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CABB7" w14:textId="621A06E2" w:rsidR="00925B41" w:rsidRPr="00F54FE6" w:rsidRDefault="00DB2390" w:rsidP="008874F3">
      <w:pPr>
        <w:pStyle w:val="Heading1"/>
        <w:jc w:val="center"/>
      </w:pPr>
      <w:bookmarkStart w:id="0" w:name="OLE_LINK1"/>
      <w:bookmarkStart w:id="1" w:name="OLE_LINK2"/>
      <w:r>
        <w:t>Appendix</w:t>
      </w:r>
      <w:r w:rsidR="00925B41" w:rsidRPr="00F54FE6">
        <w:t xml:space="preserve"> 6</w:t>
      </w:r>
      <w:r w:rsidR="00B1621F" w:rsidRPr="00F54FE6">
        <w:t>:</w:t>
      </w:r>
      <w:r w:rsidR="00925B41" w:rsidRPr="00F54FE6">
        <w:t xml:space="preserve"> </w:t>
      </w:r>
      <w:r w:rsidR="00B1621F" w:rsidRPr="00F54FE6">
        <w:t>Supporting Materials for</w:t>
      </w:r>
      <w:r w:rsidR="00925B41" w:rsidRPr="00F54FE6">
        <w:t xml:space="preserve"> Recommendation #6</w:t>
      </w:r>
    </w:p>
    <w:p w14:paraId="49746DCA" w14:textId="77777777" w:rsidR="00925B41" w:rsidRDefault="00925B41" w:rsidP="00925B41">
      <w:pPr>
        <w:pBdr>
          <w:top w:val="nil"/>
          <w:left w:val="nil"/>
          <w:bottom w:val="nil"/>
          <w:right w:val="nil"/>
          <w:between w:val="nil"/>
        </w:pBdr>
        <w:spacing w:after="0" w:line="240" w:lineRule="auto"/>
        <w:rPr>
          <w:rFonts w:ascii="Arial" w:eastAsia="Arial" w:hAnsi="Arial" w:cs="Arial"/>
          <w:color w:val="000000"/>
        </w:rPr>
      </w:pPr>
    </w:p>
    <w:p w14:paraId="12A4B4DA" w14:textId="79ABDEB9" w:rsidR="00925B41" w:rsidRPr="00ED5E7E" w:rsidRDefault="00925B41" w:rsidP="008874F3">
      <w:pPr>
        <w:pStyle w:val="Heading2"/>
      </w:pPr>
      <w:r w:rsidRPr="00ED5E7E">
        <w:t>Definition of Central Terms and Concepts</w:t>
      </w:r>
      <w:r w:rsidR="008874F3">
        <w:br/>
      </w:r>
    </w:p>
    <w:p w14:paraId="53BADA33" w14:textId="5E707FA4" w:rsidR="00925B41" w:rsidRPr="00E100C2" w:rsidRDefault="00925B41" w:rsidP="00925B41">
      <w:r w:rsidRPr="00E100C2">
        <w:t xml:space="preserve">The following are definitions that guide </w:t>
      </w:r>
      <w:r w:rsidR="00552455">
        <w:t>d</w:t>
      </w:r>
      <w:r w:rsidRPr="00E100C2">
        <w:t xml:space="preserve">iversity, </w:t>
      </w:r>
      <w:r w:rsidR="00552455">
        <w:t>e</w:t>
      </w:r>
      <w:r w:rsidRPr="00E100C2">
        <w:t xml:space="preserve">quity, </w:t>
      </w:r>
      <w:r w:rsidR="00552455">
        <w:t>c</w:t>
      </w:r>
      <w:r w:rsidRPr="00E100C2">
        <w:t xml:space="preserve">ampus </w:t>
      </w:r>
      <w:r w:rsidR="00552455">
        <w:t>c</w:t>
      </w:r>
      <w:r w:rsidRPr="00E100C2">
        <w:t xml:space="preserve">limate, and </w:t>
      </w:r>
      <w:r w:rsidR="00552455">
        <w:t>i</w:t>
      </w:r>
      <w:r w:rsidRPr="00E100C2">
        <w:t>nclusion efforts. </w:t>
      </w:r>
    </w:p>
    <w:p w14:paraId="4251A98C" w14:textId="6FC03B4E" w:rsidR="00925B41" w:rsidRPr="00E100C2" w:rsidRDefault="00545FCC" w:rsidP="00925B41">
      <w:hyperlink r:id="rId8" w:tgtFrame="_blank" w:history="1">
        <w:r w:rsidR="00925B41" w:rsidRPr="00E100C2">
          <w:rPr>
            <w:rStyle w:val="Hyperlink"/>
            <w:i/>
            <w:iCs/>
          </w:rPr>
          <w:t>Diversity</w:t>
        </w:r>
      </w:hyperlink>
      <w:r w:rsidR="00925B41" w:rsidRPr="00E100C2">
        <w:rPr>
          <w:i/>
          <w:iCs/>
        </w:rPr>
        <w:t> </w:t>
      </w:r>
      <w:r w:rsidR="00925B41" w:rsidRPr="00E100C2">
        <w:t>entails individual differences (e.g., personality, prior knowledge, and life experiences) and group/social differences (e.g., race/ethnicity, class, gender, sexual orientation, country of origin, and ability</w:t>
      </w:r>
      <w:r w:rsidR="00925B41">
        <w:t>,</w:t>
      </w:r>
      <w:r w:rsidR="00925B41" w:rsidRPr="00E100C2">
        <w:t xml:space="preserve"> as well as cultural, political, religious, or other affiliations).</w:t>
      </w:r>
      <w:r w:rsidR="001669CE">
        <w:t xml:space="preserve"> </w:t>
      </w:r>
      <w:r w:rsidR="00925B41">
        <w:t xml:space="preserve">(Source: </w:t>
      </w:r>
      <w:hyperlink r:id="rId9" w:history="1">
        <w:r w:rsidR="00925B41" w:rsidRPr="004E3EAA">
          <w:rPr>
            <w:rStyle w:val="Hyperlink"/>
          </w:rPr>
          <w:t>https://www.aacu.org/making-excellence-inclusive</w:t>
        </w:r>
      </w:hyperlink>
      <w:r w:rsidR="00925B41">
        <w:t xml:space="preserve">) </w:t>
      </w:r>
    </w:p>
    <w:p w14:paraId="51E24397" w14:textId="215E7B14" w:rsidR="00925B41" w:rsidRPr="00E100C2" w:rsidRDefault="00545FCC" w:rsidP="00925B41">
      <w:hyperlink r:id="rId10" w:tgtFrame="_blank" w:history="1">
        <w:r w:rsidR="00925B41" w:rsidRPr="00E100C2">
          <w:rPr>
            <w:rStyle w:val="Hyperlink"/>
            <w:i/>
            <w:iCs/>
          </w:rPr>
          <w:t>Equity</w:t>
        </w:r>
      </w:hyperlink>
      <w:r w:rsidR="00925B41" w:rsidRPr="00E100C2">
        <w:t> [in education] refers to the principle of fairness. While it is often used interchangeably with the related principle of </w:t>
      </w:r>
      <w:r w:rsidR="00925B41" w:rsidRPr="00E100C2">
        <w:rPr>
          <w:i/>
          <w:iCs/>
        </w:rPr>
        <w:t>equality</w:t>
      </w:r>
      <w:r w:rsidR="00925B41" w:rsidRPr="00E100C2">
        <w:t>, equity encompasses a wide variety of educational models, programs, and strategies that may be considered fair, but not necessarily equal. It has been said that “equity is the process; equality is the outcome,” given that equity—what is fair and just— may not, in the process of educating students, reflect strict equality—what is applied, allocated, or distributed equally.</w:t>
      </w:r>
      <w:r w:rsidR="00925B41">
        <w:t xml:space="preserve"> (Source: </w:t>
      </w:r>
      <w:hyperlink r:id="rId11" w:history="1">
        <w:r w:rsidR="00925B41" w:rsidRPr="004E3EAA">
          <w:rPr>
            <w:rStyle w:val="Hyperlink"/>
          </w:rPr>
          <w:t>https://www.edglossary.org/equity/</w:t>
        </w:r>
      </w:hyperlink>
      <w:r w:rsidR="00925B41">
        <w:t xml:space="preserve">) </w:t>
      </w:r>
    </w:p>
    <w:p w14:paraId="7047C8A0" w14:textId="1BA907FB" w:rsidR="00925B41" w:rsidRPr="00E100C2" w:rsidRDefault="00545FCC" w:rsidP="00925B41">
      <w:hyperlink r:id="rId12" w:tgtFrame="_blank" w:history="1">
        <w:r w:rsidR="00925B41" w:rsidRPr="00E100C2">
          <w:rPr>
            <w:rStyle w:val="Hyperlink"/>
            <w:i/>
            <w:iCs/>
          </w:rPr>
          <w:t>Equity-Mindedness </w:t>
        </w:r>
      </w:hyperlink>
      <w:r w:rsidR="00925B41" w:rsidRPr="00E100C2">
        <w:t xml:space="preserve">refers to the perspective or mode of thinking exhibited by practitioners who call attention to patterns of inequity in student outcomes. These practitioners are willing to take personal and institutional responsibility for student success, and critically reassess their own practices. It also requires that practitioners are race-conscious and aware of the social and historical context of exclusionary practices in </w:t>
      </w:r>
      <w:r w:rsidR="00552455">
        <w:t>A</w:t>
      </w:r>
      <w:r w:rsidR="00925B41" w:rsidRPr="00E100C2">
        <w:t xml:space="preserve">merican </w:t>
      </w:r>
      <w:r w:rsidR="00552455">
        <w:t>h</w:t>
      </w:r>
      <w:r w:rsidR="00925B41" w:rsidRPr="00E100C2">
        <w:t xml:space="preserve">igher </w:t>
      </w:r>
      <w:r w:rsidR="00552455">
        <w:t>e</w:t>
      </w:r>
      <w:r w:rsidR="00925B41" w:rsidRPr="00E100C2">
        <w:t>ducation.</w:t>
      </w:r>
      <w:r w:rsidR="001669CE">
        <w:t xml:space="preserve"> </w:t>
      </w:r>
      <w:r w:rsidR="00925B41">
        <w:t xml:space="preserve">Source: </w:t>
      </w:r>
      <w:hyperlink r:id="rId13" w:history="1">
        <w:r w:rsidR="00925B41" w:rsidRPr="004E3EAA">
          <w:rPr>
            <w:rStyle w:val="Hyperlink"/>
          </w:rPr>
          <w:t>https://cue.usc.edu/about/equity/equity-mindedness/</w:t>
        </w:r>
      </w:hyperlink>
      <w:r w:rsidR="00925B41">
        <w:t xml:space="preserve">) </w:t>
      </w:r>
    </w:p>
    <w:p w14:paraId="0CE89AFD" w14:textId="0751080D" w:rsidR="00925B41" w:rsidRPr="00E100C2" w:rsidRDefault="00545FCC" w:rsidP="00925B41">
      <w:hyperlink r:id="rId14" w:tgtFrame="_blank" w:history="1">
        <w:r w:rsidR="00925B41" w:rsidRPr="00E100C2">
          <w:rPr>
            <w:rStyle w:val="Hyperlink"/>
            <w:i/>
            <w:iCs/>
          </w:rPr>
          <w:t>Campus Climate</w:t>
        </w:r>
      </w:hyperlink>
      <w:r w:rsidR="00925B41" w:rsidRPr="00E100C2">
        <w:t> is defined as the current attitudes, behaviors</w:t>
      </w:r>
      <w:r w:rsidR="00925B41">
        <w:t>,</w:t>
      </w:r>
      <w:r w:rsidR="00925B41" w:rsidRPr="00E100C2">
        <w:t xml:space="preserve"> a</w:t>
      </w:r>
      <w:r w:rsidR="00925B41">
        <w:t xml:space="preserve">nd standards of faculty, staff, </w:t>
      </w:r>
      <w:r w:rsidR="00925B41" w:rsidRPr="00E100C2">
        <w:t>administrators and students concerning the level of respect for individual needs, abilities</w:t>
      </w:r>
      <w:r w:rsidR="00925B41">
        <w:t>,</w:t>
      </w:r>
      <w:r w:rsidR="00925B41" w:rsidRPr="00E100C2">
        <w:t xml:space="preserve"> and potential.</w:t>
      </w:r>
      <w:r w:rsidR="00925B41">
        <w:t xml:space="preserve"> (Source: </w:t>
      </w:r>
      <w:hyperlink r:id="rId15" w:history="1">
        <w:r w:rsidR="00925B41" w:rsidRPr="004E3EAA">
          <w:rPr>
            <w:rStyle w:val="Hyperlink"/>
          </w:rPr>
          <w:t>https://diversity.universityofcalifornia.edu/policies-guidelines/campus-climate.html</w:t>
        </w:r>
      </w:hyperlink>
      <w:r w:rsidR="00925B41">
        <w:t xml:space="preserve">) </w:t>
      </w:r>
    </w:p>
    <w:p w14:paraId="528E8EEF" w14:textId="7E54BDE8" w:rsidR="00925B41" w:rsidRPr="00614008" w:rsidRDefault="00545FCC" w:rsidP="00925B41">
      <w:hyperlink r:id="rId16" w:tgtFrame="_blank" w:history="1">
        <w:r w:rsidR="00925B41" w:rsidRPr="00E100C2">
          <w:rPr>
            <w:rStyle w:val="Hyperlink"/>
            <w:i/>
            <w:iCs/>
          </w:rPr>
          <w:t>Inclusion</w:t>
        </w:r>
        <w:r w:rsidR="00925B41">
          <w:rPr>
            <w:rStyle w:val="Hyperlink"/>
            <w:i/>
            <w:iCs/>
          </w:rPr>
          <w:t xml:space="preserve"> </w:t>
        </w:r>
      </w:hyperlink>
      <w:r w:rsidR="00925B41" w:rsidRPr="00E100C2">
        <w:t>[depends on a sense of belonging that] connotes full membership in the [campus] community. This entails success in achieving not merely formal participation but also rewarding participation for all members of a diverse campus community in the opportunities, resources, and decision-making structures of the campus. Because membership entails not only rights but also responsibilities...success requires that each of us understands how he, she, or they contribute to crafting this community, to supporting academic excellence, to fostering individual well-being, and to respecting each other’s dignity.</w:t>
      </w:r>
      <w:r w:rsidR="00925B41">
        <w:t xml:space="preserve"> (Source: </w:t>
      </w:r>
      <w:hyperlink r:id="rId17" w:history="1">
        <w:r w:rsidR="00925B41" w:rsidRPr="004E3EAA">
          <w:rPr>
            <w:rStyle w:val="Hyperlink"/>
          </w:rPr>
          <w:t>https://inclusionandbelongingtaskforce.harvard.edu/files/inclusion/files/harvard_inclusion_belonging_task_force_final_report_full_web_180327.pdf</w:t>
        </w:r>
      </w:hyperlink>
      <w:r w:rsidR="00925B41">
        <w:t xml:space="preserve">) </w:t>
      </w:r>
    </w:p>
    <w:p w14:paraId="420E5B6A" w14:textId="77777777" w:rsidR="00925B41" w:rsidRDefault="00925B41" w:rsidP="00925B41">
      <w:pPr>
        <w:tabs>
          <w:tab w:val="left" w:pos="720"/>
        </w:tabs>
        <w:rPr>
          <w:b/>
          <w:sz w:val="24"/>
          <w:szCs w:val="24"/>
          <w:u w:val="single"/>
        </w:rPr>
      </w:pPr>
    </w:p>
    <w:p w14:paraId="3BD5BD43" w14:textId="518C64CE" w:rsidR="00925B41" w:rsidRPr="00ED5E7E" w:rsidRDefault="00925B41" w:rsidP="008874F3">
      <w:pPr>
        <w:pStyle w:val="Heading2"/>
      </w:pPr>
      <w:r w:rsidRPr="00ED5E7E">
        <w:t>Highlights from SSU’s Diversity Timeline</w:t>
      </w:r>
      <w:r w:rsidR="008874F3">
        <w:br/>
      </w:r>
    </w:p>
    <w:p w14:paraId="11CA7F52" w14:textId="77777777" w:rsidR="00925B41" w:rsidRDefault="00925B41" w:rsidP="00DA5365">
      <w:pPr>
        <w:pStyle w:val="ListParagraph"/>
        <w:numPr>
          <w:ilvl w:val="0"/>
          <w:numId w:val="26"/>
        </w:numPr>
      </w:pPr>
      <w:r>
        <w:t xml:space="preserve">1967 - 1980: A federally-funded Multi-Cultural Center was established. </w:t>
      </w:r>
    </w:p>
    <w:p w14:paraId="2083274F" w14:textId="77777777" w:rsidR="00925B41" w:rsidRDefault="00925B41" w:rsidP="00DA5365">
      <w:pPr>
        <w:pStyle w:val="ListParagraph"/>
        <w:numPr>
          <w:ilvl w:val="0"/>
          <w:numId w:val="26"/>
        </w:numPr>
      </w:pPr>
      <w:r>
        <w:t>1970s - 2008: Inter-Cultural Center, renamed mid-1990s as the Center for Culture, Gender, and Sexuality.</w:t>
      </w:r>
    </w:p>
    <w:p w14:paraId="6287D637" w14:textId="77777777" w:rsidR="00925B41" w:rsidRDefault="00925B41" w:rsidP="00DA5365">
      <w:pPr>
        <w:pStyle w:val="ListParagraph"/>
        <w:numPr>
          <w:ilvl w:val="0"/>
          <w:numId w:val="26"/>
        </w:numPr>
      </w:pPr>
      <w:r>
        <w:lastRenderedPageBreak/>
        <w:t>1970s – early 1990s: EOP high school outreach program; Women’s Resource Center.</w:t>
      </w:r>
    </w:p>
    <w:p w14:paraId="1031F7FD" w14:textId="77777777" w:rsidR="00925B41" w:rsidRDefault="00925B41" w:rsidP="00DA5365">
      <w:pPr>
        <w:pStyle w:val="ListParagraph"/>
        <w:numPr>
          <w:ilvl w:val="0"/>
          <w:numId w:val="26"/>
        </w:numPr>
      </w:pPr>
      <w:r>
        <w:t>1980 - present: Affirmative Action, first as a faculty release, then as a director in Academic Affairs, and now a function of HR in Administration and Finance.</w:t>
      </w:r>
    </w:p>
    <w:p w14:paraId="68036FFC" w14:textId="77777777" w:rsidR="00925B41" w:rsidRDefault="00925B41" w:rsidP="00DA5365">
      <w:pPr>
        <w:pStyle w:val="ListParagraph"/>
        <w:numPr>
          <w:ilvl w:val="0"/>
          <w:numId w:val="26"/>
        </w:numPr>
      </w:pPr>
      <w:r>
        <w:t>1998: Campus conducted two climate diversity surveys.</w:t>
      </w:r>
    </w:p>
    <w:p w14:paraId="66EC16E6" w14:textId="77777777" w:rsidR="00925B41" w:rsidRDefault="00925B41" w:rsidP="00DA5365">
      <w:pPr>
        <w:pStyle w:val="ListParagraph"/>
        <w:numPr>
          <w:ilvl w:val="0"/>
          <w:numId w:val="26"/>
        </w:numPr>
      </w:pPr>
      <w:r>
        <w:t>2001-2002: The Provost established a Diversity Task Force charged to draft a “Diversity Vision Statement,” which met in 2002 to “discuss implementation” of the vision statement.</w:t>
      </w:r>
    </w:p>
    <w:p w14:paraId="0A37552B" w14:textId="77777777" w:rsidR="00925B41" w:rsidRDefault="00925B41" w:rsidP="00DA5365">
      <w:pPr>
        <w:pStyle w:val="ListParagraph"/>
        <w:numPr>
          <w:ilvl w:val="0"/>
          <w:numId w:val="26"/>
        </w:numPr>
      </w:pPr>
      <w:r>
        <w:t>2008: The President established the President’s Diversity Council; Faculty Senate formed an Ad Hoc Task Force on Diversity, later renamed the Senate Subcommittee on Diversity.</w:t>
      </w:r>
    </w:p>
    <w:p w14:paraId="07CAFD69" w14:textId="77777777" w:rsidR="00925B41" w:rsidRDefault="00925B41" w:rsidP="00DA5365">
      <w:pPr>
        <w:pStyle w:val="ListParagraph"/>
        <w:numPr>
          <w:ilvl w:val="0"/>
          <w:numId w:val="26"/>
        </w:numPr>
      </w:pPr>
      <w:r>
        <w:t>2012: A successor to the earlier Multicultural Center was renamed the HUB and assigned a director. The mission of the HUB is “community-building” and its focus is cultural programming for students.</w:t>
      </w:r>
    </w:p>
    <w:p w14:paraId="11684DC2" w14:textId="77777777" w:rsidR="00925B41" w:rsidRDefault="00925B41" w:rsidP="00DA5365">
      <w:pPr>
        <w:pStyle w:val="ListParagraph"/>
        <w:numPr>
          <w:ilvl w:val="0"/>
          <w:numId w:val="26"/>
        </w:numPr>
      </w:pPr>
      <w:r>
        <w:t xml:space="preserve">2013: A faculty member from the School of Science and Technology is appointed Director of Diversity. </w:t>
      </w:r>
    </w:p>
    <w:p w14:paraId="697BD02F" w14:textId="77777777" w:rsidR="00925B41" w:rsidRDefault="00925B41" w:rsidP="00DA5365">
      <w:pPr>
        <w:pStyle w:val="ListParagraph"/>
        <w:numPr>
          <w:ilvl w:val="0"/>
          <w:numId w:val="26"/>
        </w:numPr>
      </w:pPr>
      <w:r>
        <w:t>2017: SSU became the 22</w:t>
      </w:r>
      <w:r w:rsidRPr="0033235F">
        <w:rPr>
          <w:vertAlign w:val="superscript"/>
        </w:rPr>
        <w:t>nd</w:t>
      </w:r>
      <w:r>
        <w:t xml:space="preserve"> CSU campus to quality as a Hispanic Serving Institution. Title V funding established PUERTA for Latinx students. </w:t>
      </w:r>
    </w:p>
    <w:p w14:paraId="4DEE8A91" w14:textId="77777777" w:rsidR="00925B41" w:rsidRDefault="00925B41" w:rsidP="00DA5365">
      <w:pPr>
        <w:pStyle w:val="ListParagraph"/>
        <w:numPr>
          <w:ilvl w:val="0"/>
          <w:numId w:val="26"/>
        </w:numPr>
      </w:pPr>
      <w:r>
        <w:t xml:space="preserve">2017: The President responded to requests from the Black Student Union for more resources addressing underrepresentation on campus with a formal institutional response that included a timeline for concrete action in areas such as hiring and housing. </w:t>
      </w:r>
    </w:p>
    <w:p w14:paraId="5346C14E" w14:textId="77777777" w:rsidR="00925B41" w:rsidRDefault="00925B41" w:rsidP="00DA5365">
      <w:pPr>
        <w:pStyle w:val="ListParagraph"/>
        <w:numPr>
          <w:ilvl w:val="0"/>
          <w:numId w:val="26"/>
        </w:numPr>
      </w:pPr>
      <w:r>
        <w:t>2017: Graduation Initiative funding provided funding for positions, centers, and leadership for undocumented, first-generation, and low-income students. Scholarship programs were established or expanded for children of migrant wine-country workers.</w:t>
      </w:r>
    </w:p>
    <w:p w14:paraId="5C72A500" w14:textId="227BE9D2" w:rsidR="00925B41" w:rsidRDefault="00925B41" w:rsidP="00DA5365">
      <w:pPr>
        <w:pStyle w:val="ListParagraph"/>
        <w:numPr>
          <w:ilvl w:val="0"/>
          <w:numId w:val="26"/>
        </w:numPr>
      </w:pPr>
      <w:r>
        <w:t xml:space="preserve">2018: Human Resources rolled out required implicit bias training for staff and manager recruitments. </w:t>
      </w:r>
    </w:p>
    <w:p w14:paraId="3530DEC5" w14:textId="77777777" w:rsidR="00925B41" w:rsidRDefault="00925B41" w:rsidP="00925B41"/>
    <w:p w14:paraId="2EDF0961" w14:textId="77777777" w:rsidR="00925B41" w:rsidRPr="00ED5E7E" w:rsidRDefault="00925B41" w:rsidP="008874F3">
      <w:pPr>
        <w:pStyle w:val="Heading2"/>
      </w:pPr>
      <w:r w:rsidRPr="00ED5E7E">
        <w:t>Theoretical Framework for DEI Work at SSU</w:t>
      </w:r>
    </w:p>
    <w:p w14:paraId="3D779199" w14:textId="070DC1BE" w:rsidR="00925B41" w:rsidRDefault="00262E4B" w:rsidP="00925B41">
      <w:pPr>
        <w:jc w:val="center"/>
      </w:pPr>
      <w:r>
        <w:rPr>
          <w:noProof/>
        </w:rPr>
        <w:drawing>
          <wp:inline distT="0" distB="0" distL="0" distR="0" wp14:anchorId="35CE412F" wp14:editId="69E8F614">
            <wp:extent cx="4709160" cy="3322320"/>
            <wp:effectExtent l="0" t="0" r="0" b="0"/>
            <wp:docPr id="21" name="Picture 21" descr="Graphic showing the Lens of Systemic Oppression. Two circles overlapping with individual oppression in a red circle, systemic (institutional/structural) oppression in a orange circle, and interpresonal oppression where the two circles overl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9160" cy="3322320"/>
                    </a:xfrm>
                    <a:prstGeom prst="rect">
                      <a:avLst/>
                    </a:prstGeom>
                    <a:noFill/>
                  </pic:spPr>
                </pic:pic>
              </a:graphicData>
            </a:graphic>
          </wp:inline>
        </w:drawing>
      </w:r>
    </w:p>
    <w:p w14:paraId="1BA83055" w14:textId="66CA2CB4" w:rsidR="00925B41" w:rsidRDefault="00925B41" w:rsidP="008874F3">
      <w:pPr>
        <w:pStyle w:val="Heading2"/>
      </w:pPr>
      <w:r>
        <w:lastRenderedPageBreak/>
        <w:t>Online Resources Associated with Justice, Equity, Diversity, and Inclusion at SSU</w:t>
      </w:r>
    </w:p>
    <w:p w14:paraId="7521ECE6" w14:textId="77777777" w:rsidR="008874F3" w:rsidRPr="008874F3" w:rsidRDefault="008874F3" w:rsidP="008874F3"/>
    <w:p w14:paraId="1E52E5FA" w14:textId="34F55CF7"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SSU’s diversity, equity, and inclusion website is available here: </w:t>
      </w:r>
      <w:hyperlink r:id="rId19">
        <w:r>
          <w:rPr>
            <w:color w:val="0000FF"/>
            <w:u w:val="single"/>
          </w:rPr>
          <w:t>http://diversity.sonoma.edu/</w:t>
        </w:r>
      </w:hyperlink>
    </w:p>
    <w:p w14:paraId="4E0FE91F" w14:textId="51CCE5FB" w:rsidR="00925B41" w:rsidRDefault="00925B41" w:rsidP="0011095F">
      <w:pPr>
        <w:numPr>
          <w:ilvl w:val="0"/>
          <w:numId w:val="28"/>
        </w:numPr>
        <w:pBdr>
          <w:top w:val="nil"/>
          <w:left w:val="nil"/>
          <w:bottom w:val="nil"/>
          <w:right w:val="nil"/>
          <w:between w:val="nil"/>
        </w:pBdr>
        <w:spacing w:after="0" w:line="240" w:lineRule="auto"/>
        <w:rPr>
          <w:color w:val="000000"/>
        </w:rPr>
      </w:pPr>
      <w:r>
        <w:rPr>
          <w:color w:val="000000"/>
        </w:rPr>
        <w:t xml:space="preserve">SSU’s 2013 statement on civility and tolerance can be found here: </w:t>
      </w:r>
      <w:hyperlink r:id="rId20" w:history="1">
        <w:r w:rsidR="0011095F" w:rsidRPr="00DB1E26">
          <w:rPr>
            <w:rStyle w:val="Hyperlink"/>
          </w:rPr>
          <w:t>https://senate.sonoma.edu/resolutions/resolution-support-ssu-statement-civility-and-tolerance</w:t>
        </w:r>
      </w:hyperlink>
      <w:r w:rsidR="0011095F">
        <w:rPr>
          <w:color w:val="000000"/>
        </w:rPr>
        <w:t xml:space="preserve"> </w:t>
      </w:r>
    </w:p>
    <w:p w14:paraId="536F3496" w14:textId="54043FDB"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SSU’s August 2019 </w:t>
      </w:r>
      <w:r w:rsidR="00DB2390">
        <w:rPr>
          <w:color w:val="000000"/>
        </w:rPr>
        <w:t>c</w:t>
      </w:r>
      <w:r>
        <w:rPr>
          <w:color w:val="000000"/>
        </w:rPr>
        <w:t xml:space="preserve">ampus </w:t>
      </w:r>
      <w:r w:rsidR="00DB2390">
        <w:rPr>
          <w:color w:val="000000"/>
        </w:rPr>
        <w:t>e</w:t>
      </w:r>
      <w:r>
        <w:rPr>
          <w:color w:val="000000"/>
        </w:rPr>
        <w:t xml:space="preserve">quity </w:t>
      </w:r>
      <w:r w:rsidR="00DB2390">
        <w:rPr>
          <w:color w:val="000000"/>
        </w:rPr>
        <w:t>r</w:t>
      </w:r>
      <w:r>
        <w:rPr>
          <w:color w:val="000000"/>
        </w:rPr>
        <w:t xml:space="preserve">eport is available at this website: </w:t>
      </w:r>
      <w:hyperlink r:id="rId21">
        <w:r>
          <w:rPr>
            <w:color w:val="0000FF"/>
            <w:u w:val="single"/>
          </w:rPr>
          <w:t>https://academicaffairs.sonoma.edu/sites/academicaffairs/files/2019_campus_equity_report_-_sonoma.pdf</w:t>
        </w:r>
      </w:hyperlink>
      <w:r>
        <w:rPr>
          <w:color w:val="000000"/>
        </w:rPr>
        <w:t xml:space="preserve"> </w:t>
      </w:r>
    </w:p>
    <w:p w14:paraId="6C412EAA" w14:textId="5F99AC88"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DB2390">
        <w:rPr>
          <w:color w:val="000000"/>
        </w:rPr>
        <w:t>s</w:t>
      </w:r>
      <w:r>
        <w:rPr>
          <w:color w:val="000000"/>
        </w:rPr>
        <w:t xml:space="preserve">tudent </w:t>
      </w:r>
      <w:r w:rsidR="00DB2390">
        <w:rPr>
          <w:color w:val="000000"/>
        </w:rPr>
        <w:t>a</w:t>
      </w:r>
      <w:r>
        <w:rPr>
          <w:color w:val="000000"/>
        </w:rPr>
        <w:t xml:space="preserve">ffairs </w:t>
      </w:r>
      <w:r w:rsidR="00DB2390">
        <w:rPr>
          <w:color w:val="000000"/>
        </w:rPr>
        <w:t>d</w:t>
      </w:r>
      <w:r>
        <w:rPr>
          <w:color w:val="000000"/>
        </w:rPr>
        <w:t xml:space="preserve">ivision’s diversity statement is available at this website: </w:t>
      </w:r>
      <w:hyperlink r:id="rId22">
        <w:r>
          <w:rPr>
            <w:color w:val="0000FF"/>
            <w:u w:val="single"/>
          </w:rPr>
          <w:t>http://studentaffairs.sonoma.edu/division-student-affairs-diversity-statement</w:t>
        </w:r>
      </w:hyperlink>
      <w:r>
        <w:rPr>
          <w:color w:val="000000"/>
        </w:rPr>
        <w:t xml:space="preserve"> </w:t>
      </w:r>
    </w:p>
    <w:p w14:paraId="1BA8173D" w14:textId="1641F835"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Residential </w:t>
      </w:r>
      <w:r w:rsidR="00552455">
        <w:rPr>
          <w:color w:val="000000"/>
        </w:rPr>
        <w:t>e</w:t>
      </w:r>
      <w:r>
        <w:rPr>
          <w:color w:val="000000"/>
        </w:rPr>
        <w:t xml:space="preserve">ducation and </w:t>
      </w:r>
      <w:r w:rsidR="00552455">
        <w:rPr>
          <w:color w:val="000000"/>
        </w:rPr>
        <w:t>c</w:t>
      </w:r>
      <w:r>
        <w:rPr>
          <w:color w:val="000000"/>
        </w:rPr>
        <w:t xml:space="preserve">ampus </w:t>
      </w:r>
      <w:r w:rsidR="00552455">
        <w:rPr>
          <w:color w:val="000000"/>
        </w:rPr>
        <w:t>h</w:t>
      </w:r>
      <w:r>
        <w:rPr>
          <w:color w:val="000000"/>
        </w:rPr>
        <w:t>ousing</w:t>
      </w:r>
      <w:r w:rsidR="00DB2390">
        <w:rPr>
          <w:color w:val="000000"/>
        </w:rPr>
        <w:t xml:space="preserve"> (REACH)</w:t>
      </w:r>
      <w:r>
        <w:rPr>
          <w:color w:val="000000"/>
        </w:rPr>
        <w:t xml:space="preserve">’s commitment to equity, diversity, and inclusion can be found here: </w:t>
      </w:r>
      <w:hyperlink r:id="rId23">
        <w:r>
          <w:rPr>
            <w:color w:val="0000FF"/>
            <w:u w:val="single"/>
          </w:rPr>
          <w:t>https://housing.sonoma.edu/about/equity-diversity-and-inclusion</w:t>
        </w:r>
      </w:hyperlink>
    </w:p>
    <w:p w14:paraId="1A902CCB" w14:textId="0BB0F4E2"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DB2390">
        <w:rPr>
          <w:color w:val="000000"/>
        </w:rPr>
        <w:t>s</w:t>
      </w:r>
      <w:r>
        <w:rPr>
          <w:color w:val="000000"/>
        </w:rPr>
        <w:t xml:space="preserve">tudent </w:t>
      </w:r>
      <w:r w:rsidR="00DB2390">
        <w:rPr>
          <w:color w:val="000000"/>
        </w:rPr>
        <w:t>h</w:t>
      </w:r>
      <w:r>
        <w:rPr>
          <w:color w:val="000000"/>
        </w:rPr>
        <w:t xml:space="preserve">ealth </w:t>
      </w:r>
      <w:r w:rsidR="00DB2390">
        <w:rPr>
          <w:color w:val="000000"/>
        </w:rPr>
        <w:t>c</w:t>
      </w:r>
      <w:r>
        <w:rPr>
          <w:color w:val="000000"/>
        </w:rPr>
        <w:t xml:space="preserve">enter’s diversity statement can be found here: </w:t>
      </w:r>
      <w:hyperlink r:id="rId24">
        <w:r>
          <w:rPr>
            <w:color w:val="0000FF"/>
            <w:u w:val="single"/>
          </w:rPr>
          <w:t>http://health.sonoma.edu/about/consumer-information/mission-diversity</w:t>
        </w:r>
      </w:hyperlink>
    </w:p>
    <w:p w14:paraId="281332FA" w14:textId="4437FB2E"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552455">
        <w:rPr>
          <w:color w:val="000000"/>
        </w:rPr>
        <w:t>SDS</w:t>
      </w:r>
      <w:r>
        <w:rPr>
          <w:color w:val="000000"/>
        </w:rPr>
        <w:t xml:space="preserve">’s charge is described at this website: </w:t>
      </w:r>
      <w:hyperlink r:id="rId25">
        <w:r>
          <w:rPr>
            <w:color w:val="0000FF"/>
            <w:u w:val="single"/>
          </w:rPr>
          <w:t>http://senate.sonoma.edu/memberships-and-meeting-dates/academic-senate</w:t>
        </w:r>
      </w:hyperlink>
    </w:p>
    <w:p w14:paraId="1BB2E204" w14:textId="079FD917" w:rsidR="008F154C" w:rsidRDefault="008F154C"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552455">
        <w:rPr>
          <w:color w:val="000000"/>
        </w:rPr>
        <w:t>s</w:t>
      </w:r>
      <w:r>
        <w:rPr>
          <w:color w:val="000000"/>
        </w:rPr>
        <w:t xml:space="preserve">enate’s </w:t>
      </w:r>
      <w:r w:rsidR="00DB2390">
        <w:rPr>
          <w:color w:val="000000"/>
        </w:rPr>
        <w:t>d</w:t>
      </w:r>
      <w:r>
        <w:rPr>
          <w:color w:val="000000"/>
        </w:rPr>
        <w:t xml:space="preserve">iversity </w:t>
      </w:r>
      <w:r w:rsidR="00DB2390">
        <w:rPr>
          <w:color w:val="000000"/>
        </w:rPr>
        <w:t>v</w:t>
      </w:r>
      <w:r>
        <w:rPr>
          <w:color w:val="000000"/>
        </w:rPr>
        <w:t xml:space="preserve">ision </w:t>
      </w:r>
      <w:r w:rsidR="00DB2390">
        <w:rPr>
          <w:color w:val="000000"/>
        </w:rPr>
        <w:t>s</w:t>
      </w:r>
      <w:r>
        <w:rPr>
          <w:color w:val="000000"/>
        </w:rPr>
        <w:t xml:space="preserve">tatement resolution can be found here:  </w:t>
      </w:r>
      <w:hyperlink r:id="rId26" w:history="1">
        <w:r w:rsidRPr="008C7535">
          <w:rPr>
            <w:rStyle w:val="Hyperlink"/>
          </w:rPr>
          <w:t>http://senate.sonoma.edu/resolutions/sonoma-state-university-diversity-vision-statement-0</w:t>
        </w:r>
      </w:hyperlink>
      <w:r>
        <w:rPr>
          <w:color w:val="000000"/>
        </w:rPr>
        <w:t xml:space="preserve"> </w:t>
      </w:r>
    </w:p>
    <w:p w14:paraId="03976263" w14:textId="528E12EB"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DB2390">
        <w:rPr>
          <w:color w:val="000000"/>
        </w:rPr>
        <w:t>s</w:t>
      </w:r>
      <w:r>
        <w:rPr>
          <w:color w:val="000000"/>
        </w:rPr>
        <w:t>chool of</w:t>
      </w:r>
      <w:r w:rsidR="00DB2390">
        <w:rPr>
          <w:color w:val="000000"/>
        </w:rPr>
        <w:t xml:space="preserve"> a</w:t>
      </w:r>
      <w:r>
        <w:rPr>
          <w:color w:val="000000"/>
        </w:rPr>
        <w:t xml:space="preserve">rts and </w:t>
      </w:r>
      <w:r w:rsidR="00DB2390">
        <w:rPr>
          <w:color w:val="000000"/>
        </w:rPr>
        <w:t>h</w:t>
      </w:r>
      <w:r>
        <w:rPr>
          <w:color w:val="000000"/>
        </w:rPr>
        <w:t xml:space="preserve">umanities dean’s message on protests and justice is available here: </w:t>
      </w:r>
      <w:hyperlink r:id="rId27">
        <w:r>
          <w:rPr>
            <w:color w:val="0000FF"/>
            <w:u w:val="single"/>
          </w:rPr>
          <w:t>https://ah.sonoma.edu/node/139</w:t>
        </w:r>
      </w:hyperlink>
    </w:p>
    <w:p w14:paraId="61A620F7" w14:textId="699EFBEC" w:rsidR="00925B41" w:rsidRDefault="00925B41" w:rsidP="00DA5365">
      <w:pPr>
        <w:numPr>
          <w:ilvl w:val="0"/>
          <w:numId w:val="28"/>
        </w:numPr>
        <w:spacing w:after="0" w:line="276" w:lineRule="auto"/>
      </w:pPr>
      <w:r>
        <w:t xml:space="preserve">The </w:t>
      </w:r>
      <w:r w:rsidR="00DB2390">
        <w:t>s</w:t>
      </w:r>
      <w:r>
        <w:t xml:space="preserve">chool of </w:t>
      </w:r>
      <w:r w:rsidR="00DB2390">
        <w:t>b</w:t>
      </w:r>
      <w:r>
        <w:t xml:space="preserve">usiness and </w:t>
      </w:r>
      <w:r w:rsidR="00DB2390">
        <w:t>e</w:t>
      </w:r>
      <w:r>
        <w:t xml:space="preserve">conomics (SBE) has had an </w:t>
      </w:r>
      <w:r w:rsidR="00552455">
        <w:t>i</w:t>
      </w:r>
      <w:r>
        <w:t xml:space="preserve">nclusive </w:t>
      </w:r>
      <w:r w:rsidR="00552455">
        <w:t>e</w:t>
      </w:r>
      <w:r>
        <w:t xml:space="preserve">xcellence </w:t>
      </w:r>
      <w:r w:rsidR="00552455">
        <w:t>t</w:t>
      </w:r>
      <w:r>
        <w:t xml:space="preserve">ask </w:t>
      </w:r>
      <w:r w:rsidR="00552455">
        <w:t>f</w:t>
      </w:r>
      <w:r>
        <w:t xml:space="preserve">orce since </w:t>
      </w:r>
      <w:r w:rsidR="00841753">
        <w:t>fall</w:t>
      </w:r>
      <w:r>
        <w:t xml:space="preserve"> 2017. The SBE’s commitment to inclusive excellence is described here: </w:t>
      </w:r>
      <w:hyperlink r:id="rId28">
        <w:r>
          <w:rPr>
            <w:color w:val="0000FF"/>
            <w:u w:val="single"/>
          </w:rPr>
          <w:t>http://sbe.sonoma.edu/about/inclusive-excellence</w:t>
        </w:r>
      </w:hyperlink>
    </w:p>
    <w:p w14:paraId="3D4B9BFE" w14:textId="18C38198" w:rsidR="00925B41" w:rsidRDefault="00925B41" w:rsidP="00DA5365">
      <w:pPr>
        <w:numPr>
          <w:ilvl w:val="0"/>
          <w:numId w:val="28"/>
        </w:numPr>
        <w:pBdr>
          <w:top w:val="nil"/>
          <w:left w:val="nil"/>
          <w:bottom w:val="nil"/>
          <w:right w:val="nil"/>
          <w:between w:val="nil"/>
        </w:pBdr>
        <w:spacing w:after="0" w:line="240" w:lineRule="auto"/>
        <w:rPr>
          <w:color w:val="000000"/>
        </w:rPr>
      </w:pPr>
      <w:r>
        <w:rPr>
          <w:color w:val="000000"/>
        </w:rPr>
        <w:t xml:space="preserve">The </w:t>
      </w:r>
      <w:r w:rsidR="00DB2390">
        <w:rPr>
          <w:color w:val="000000"/>
        </w:rPr>
        <w:t>s</w:t>
      </w:r>
      <w:r>
        <w:rPr>
          <w:color w:val="000000"/>
        </w:rPr>
        <w:t xml:space="preserve">chool of </w:t>
      </w:r>
      <w:r w:rsidR="00DB2390">
        <w:rPr>
          <w:color w:val="000000"/>
        </w:rPr>
        <w:t>e</w:t>
      </w:r>
      <w:r>
        <w:rPr>
          <w:color w:val="000000"/>
        </w:rPr>
        <w:t xml:space="preserve">ducation’s social justice-focused mission and vision is available here: </w:t>
      </w:r>
      <w:hyperlink r:id="rId29">
        <w:r>
          <w:rPr>
            <w:color w:val="0000FF"/>
            <w:u w:val="single"/>
          </w:rPr>
          <w:t>http://education.sonoma.edu/about</w:t>
        </w:r>
      </w:hyperlink>
    </w:p>
    <w:p w14:paraId="18AC2735" w14:textId="77777777" w:rsidR="00925B41" w:rsidRDefault="00925B41" w:rsidP="00925B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68DE1E" w14:textId="77777777" w:rsidR="00925B41" w:rsidRDefault="00925B41" w:rsidP="00925B41">
      <w:pPr>
        <w:pBdr>
          <w:top w:val="nil"/>
          <w:left w:val="nil"/>
          <w:bottom w:val="nil"/>
          <w:right w:val="nil"/>
          <w:between w:val="nil"/>
        </w:pBdr>
        <w:spacing w:after="0" w:line="240" w:lineRule="auto"/>
        <w:rPr>
          <w:color w:val="000000"/>
        </w:rPr>
      </w:pPr>
    </w:p>
    <w:p w14:paraId="151DF1C7" w14:textId="77777777" w:rsidR="00925B41" w:rsidRDefault="00925B41" w:rsidP="008874F3">
      <w:pPr>
        <w:pStyle w:val="Heading2"/>
      </w:pPr>
      <w:r>
        <w:t>Examples of Justice, Equity, Diversity, and Inclusion Programs at SSU</w:t>
      </w:r>
    </w:p>
    <w:p w14:paraId="38D120B5" w14:textId="77777777" w:rsidR="00925B41" w:rsidRDefault="00925B41" w:rsidP="00925B41">
      <w:pPr>
        <w:pBdr>
          <w:top w:val="nil"/>
          <w:left w:val="nil"/>
          <w:bottom w:val="nil"/>
          <w:right w:val="nil"/>
          <w:between w:val="nil"/>
        </w:pBdr>
        <w:spacing w:after="0" w:line="240" w:lineRule="auto"/>
        <w:rPr>
          <w:color w:val="000000"/>
        </w:rPr>
      </w:pPr>
    </w:p>
    <w:p w14:paraId="49E0892F" w14:textId="73A15EEA"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SSU’s </w:t>
      </w:r>
      <w:r w:rsidR="00DB2390">
        <w:rPr>
          <w:color w:val="000000"/>
        </w:rPr>
        <w:t>c</w:t>
      </w:r>
      <w:r>
        <w:rPr>
          <w:color w:val="000000"/>
        </w:rPr>
        <w:t xml:space="preserve">enter for </w:t>
      </w:r>
      <w:r w:rsidR="00DB2390">
        <w:rPr>
          <w:color w:val="000000"/>
        </w:rPr>
        <w:t>c</w:t>
      </w:r>
      <w:r>
        <w:rPr>
          <w:color w:val="000000"/>
        </w:rPr>
        <w:t xml:space="preserve">ommunity </w:t>
      </w:r>
      <w:r w:rsidR="00DB2390">
        <w:rPr>
          <w:color w:val="000000"/>
        </w:rPr>
        <w:t>e</w:t>
      </w:r>
      <w:r>
        <w:rPr>
          <w:color w:val="000000"/>
        </w:rPr>
        <w:t xml:space="preserve">ngagement describes its diversity and social justice efforts here: </w:t>
      </w:r>
      <w:hyperlink r:id="rId30">
        <w:r>
          <w:rPr>
            <w:color w:val="0000FF"/>
            <w:u w:val="single"/>
          </w:rPr>
          <w:t>https://cce.sonoma.edu/initiatives-and-programs/diversity-and-social-justice</w:t>
        </w:r>
      </w:hyperlink>
      <w:r>
        <w:rPr>
          <w:color w:val="000000"/>
        </w:rPr>
        <w:t xml:space="preserve"> </w:t>
      </w:r>
    </w:p>
    <w:p w14:paraId="45FBAA37" w14:textId="6CC46B4B"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SSU’s statements on addressing racial injustice and a call to action can be found here: </w:t>
      </w:r>
      <w:hyperlink r:id="rId31">
        <w:r>
          <w:rPr>
            <w:color w:val="0000FF"/>
            <w:u w:val="single"/>
          </w:rPr>
          <w:t>https://cce.sonoma.edu/initiatives-and-programs/address-racial-injustice</w:t>
        </w:r>
      </w:hyperlink>
      <w:r>
        <w:rPr>
          <w:color w:val="000000"/>
        </w:rPr>
        <w:t xml:space="preserve"> </w:t>
      </w:r>
    </w:p>
    <w:p w14:paraId="62BDC729" w14:textId="6583E9E1"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The </w:t>
      </w:r>
      <w:r w:rsidR="00DB2390">
        <w:rPr>
          <w:color w:val="000000"/>
        </w:rPr>
        <w:t>b</w:t>
      </w:r>
      <w:r>
        <w:rPr>
          <w:color w:val="000000"/>
        </w:rPr>
        <w:t xml:space="preserve">asic </w:t>
      </w:r>
      <w:r w:rsidR="00DB2390">
        <w:rPr>
          <w:color w:val="000000"/>
        </w:rPr>
        <w:t>n</w:t>
      </w:r>
      <w:r>
        <w:rPr>
          <w:color w:val="000000"/>
        </w:rPr>
        <w:t xml:space="preserve">eeds </w:t>
      </w:r>
      <w:r w:rsidR="00DB2390">
        <w:rPr>
          <w:color w:val="000000"/>
        </w:rPr>
        <w:t>i</w:t>
      </w:r>
      <w:r>
        <w:rPr>
          <w:color w:val="000000"/>
        </w:rPr>
        <w:t xml:space="preserve">nitiative strategic planning document is available here: </w:t>
      </w:r>
      <w:hyperlink r:id="rId32">
        <w:r>
          <w:rPr>
            <w:color w:val="0000FF"/>
            <w:u w:val="single"/>
          </w:rPr>
          <w:t>http://studentaffairs.sonoma.edu/sites/studentaffairs/files/u85/bni_strategic_plan_2025_-_01.13.20__1.pdf</w:t>
        </w:r>
      </w:hyperlink>
    </w:p>
    <w:p w14:paraId="258E5F2A" w14:textId="77777777"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Student resources to address food and housing insecurity can be found here: </w:t>
      </w:r>
      <w:hyperlink r:id="rId33">
        <w:r>
          <w:rPr>
            <w:color w:val="0000FF"/>
            <w:u w:val="single"/>
          </w:rPr>
          <w:t>http://as.sonoma.edu/basic-needs</w:t>
        </w:r>
      </w:hyperlink>
      <w:r>
        <w:rPr>
          <w:color w:val="000000"/>
        </w:rPr>
        <w:t xml:space="preserve"> </w:t>
      </w:r>
    </w:p>
    <w:p w14:paraId="61E59DFB" w14:textId="61CA54E3"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In October 2019, SSU hosted a diversity-focused forum for prospective graduate students with recruiters from over 150 universities as described here: </w:t>
      </w:r>
      <w:hyperlink r:id="rId34">
        <w:r>
          <w:rPr>
            <w:color w:val="0000FF"/>
            <w:u w:val="single"/>
          </w:rPr>
          <w:t>https://www.sonoma.edu/calendar/norcal-forum-diversity-graduate-education</w:t>
        </w:r>
      </w:hyperlink>
    </w:p>
    <w:p w14:paraId="40EA8A37" w14:textId="7C4F0DB1"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Information on the </w:t>
      </w:r>
      <w:r w:rsidR="00552455">
        <w:rPr>
          <w:color w:val="000000"/>
        </w:rPr>
        <w:t>w</w:t>
      </w:r>
      <w:r>
        <w:rPr>
          <w:color w:val="000000"/>
        </w:rPr>
        <w:t xml:space="preserve">ine </w:t>
      </w:r>
      <w:r w:rsidR="00552455">
        <w:rPr>
          <w:color w:val="000000"/>
        </w:rPr>
        <w:t>i</w:t>
      </w:r>
      <w:r>
        <w:rPr>
          <w:color w:val="000000"/>
        </w:rPr>
        <w:t xml:space="preserve">ndustry </w:t>
      </w:r>
      <w:proofErr w:type="gramStart"/>
      <w:r w:rsidR="00552455">
        <w:rPr>
          <w:color w:val="000000"/>
        </w:rPr>
        <w:t>s</w:t>
      </w:r>
      <w:r>
        <w:rPr>
          <w:color w:val="000000"/>
        </w:rPr>
        <w:t>cholars</w:t>
      </w:r>
      <w:proofErr w:type="gramEnd"/>
      <w:r>
        <w:rPr>
          <w:color w:val="000000"/>
        </w:rPr>
        <w:t xml:space="preserve"> </w:t>
      </w:r>
      <w:r w:rsidR="00552455">
        <w:rPr>
          <w:color w:val="000000"/>
        </w:rPr>
        <w:t>p</w:t>
      </w:r>
      <w:r>
        <w:rPr>
          <w:color w:val="000000"/>
        </w:rPr>
        <w:t xml:space="preserve">rogram (WISP) is available here: </w:t>
      </w:r>
      <w:hyperlink r:id="rId35">
        <w:r>
          <w:rPr>
            <w:color w:val="0000FF"/>
            <w:u w:val="single"/>
          </w:rPr>
          <w:t>https://sbe.sonoma.edu/scholarships</w:t>
        </w:r>
      </w:hyperlink>
      <w:r>
        <w:rPr>
          <w:color w:val="000000"/>
        </w:rPr>
        <w:t xml:space="preserve"> </w:t>
      </w:r>
    </w:p>
    <w:p w14:paraId="00C52644" w14:textId="54D4AFA1" w:rsidR="00925B41" w:rsidRDefault="00925B41" w:rsidP="00DA5365">
      <w:pPr>
        <w:numPr>
          <w:ilvl w:val="0"/>
          <w:numId w:val="29"/>
        </w:numPr>
        <w:pBdr>
          <w:top w:val="nil"/>
          <w:left w:val="nil"/>
          <w:bottom w:val="nil"/>
          <w:right w:val="nil"/>
          <w:between w:val="nil"/>
        </w:pBdr>
        <w:spacing w:after="0" w:line="240" w:lineRule="auto"/>
        <w:rPr>
          <w:color w:val="000000"/>
        </w:rPr>
      </w:pPr>
      <w:r>
        <w:rPr>
          <w:color w:val="000000"/>
        </w:rPr>
        <w:t xml:space="preserve">Publicity about the first cohort of WISP students is posted here: </w:t>
      </w:r>
      <w:hyperlink r:id="rId36">
        <w:r>
          <w:rPr>
            <w:color w:val="0000FF"/>
            <w:u w:val="single"/>
          </w:rPr>
          <w:t>http://sbe.sonoma.edu/news/wine-industry-scholars-program-awards-150000-first-generation-university-students</w:t>
        </w:r>
      </w:hyperlink>
    </w:p>
    <w:p w14:paraId="2659C0B8" w14:textId="0AE1F11D" w:rsidR="00925B41" w:rsidRDefault="00925B41" w:rsidP="00DA5365">
      <w:pPr>
        <w:numPr>
          <w:ilvl w:val="0"/>
          <w:numId w:val="29"/>
        </w:numPr>
        <w:spacing w:after="0" w:line="276" w:lineRule="auto"/>
      </w:pPr>
      <w:r>
        <w:lastRenderedPageBreak/>
        <w:t xml:space="preserve">SSU is an academic alliance member of the National Center for Women in Information Technology (NCWIT), which has specific, measurable goals with respect to the retention of women in IT majors. SSU report numbers to NCWIT, and participates in their programs. For example, in the </w:t>
      </w:r>
      <w:r w:rsidR="00DB2390">
        <w:t>s</w:t>
      </w:r>
      <w:r>
        <w:t xml:space="preserve">chool of </w:t>
      </w:r>
      <w:r w:rsidR="00DB2390">
        <w:t>s</w:t>
      </w:r>
      <w:r>
        <w:t xml:space="preserve">cience and </w:t>
      </w:r>
      <w:r w:rsidR="00DB2390">
        <w:t>t</w:t>
      </w:r>
      <w:r>
        <w:t xml:space="preserve">echnology, a </w:t>
      </w:r>
      <w:proofErr w:type="gramStart"/>
      <w:r>
        <w:t>women</w:t>
      </w:r>
      <w:proofErr w:type="gramEnd"/>
      <w:r>
        <w:t xml:space="preserve"> in technology group was formed for female students in computer science, electrical engineering, and physics: </w:t>
      </w:r>
      <w:hyperlink r:id="rId37">
        <w:r>
          <w:rPr>
            <w:color w:val="0000FF"/>
            <w:u w:val="single"/>
          </w:rPr>
          <w:t>https://scitech.sonoma.edu/wit</w:t>
        </w:r>
      </w:hyperlink>
      <w:r>
        <w:t>.</w:t>
      </w:r>
      <w:r w:rsidR="001669CE">
        <w:t xml:space="preserve"> </w:t>
      </w:r>
      <w:r>
        <w:t xml:space="preserve">Also, SSU has participated in the “Sit </w:t>
      </w:r>
      <w:proofErr w:type="gramStart"/>
      <w:r>
        <w:t>With</w:t>
      </w:r>
      <w:proofErr w:type="gramEnd"/>
      <w:r>
        <w:t xml:space="preserve"> Me” project, which encourages women in computing careers: </w:t>
      </w:r>
      <w:hyperlink r:id="rId38">
        <w:r>
          <w:rPr>
            <w:color w:val="0000FF"/>
            <w:u w:val="single"/>
          </w:rPr>
          <w:t>https://scitech.sonoma.edu/wit/sit-with-me</w:t>
        </w:r>
      </w:hyperlink>
      <w:r>
        <w:t xml:space="preserve"> </w:t>
      </w:r>
    </w:p>
    <w:p w14:paraId="127BB349" w14:textId="444A1C67" w:rsidR="00925B41" w:rsidRDefault="00925B41" w:rsidP="00925B41">
      <w:pPr>
        <w:pBdr>
          <w:top w:val="nil"/>
          <w:left w:val="nil"/>
          <w:bottom w:val="nil"/>
          <w:right w:val="nil"/>
          <w:between w:val="nil"/>
        </w:pBdr>
        <w:spacing w:after="0" w:line="240" w:lineRule="auto"/>
        <w:rPr>
          <w:b/>
          <w:color w:val="000000"/>
          <w:sz w:val="24"/>
          <w:szCs w:val="24"/>
          <w:u w:val="single"/>
        </w:rPr>
      </w:pPr>
    </w:p>
    <w:p w14:paraId="0E3C7145" w14:textId="7BBA41FA" w:rsidR="00024AB6" w:rsidRPr="00024AB6" w:rsidRDefault="00024AB6" w:rsidP="008874F3">
      <w:pPr>
        <w:pStyle w:val="Heading2"/>
      </w:pPr>
      <w:r w:rsidRPr="00024AB6">
        <w:t>Campus Diversity Inventory</w:t>
      </w:r>
      <w:r w:rsidR="008874F3">
        <w:br/>
      </w:r>
    </w:p>
    <w:p w14:paraId="3FD22DB9" w14:textId="3879465B" w:rsidR="00024AB6" w:rsidRDefault="00024AB6" w:rsidP="00024AB6">
      <w:pPr>
        <w:spacing w:line="240" w:lineRule="auto"/>
        <w:contextualSpacing/>
        <w:rPr>
          <w:rFonts w:cstheme="minorHAnsi"/>
          <w:color w:val="000000" w:themeColor="text1"/>
        </w:rPr>
      </w:pPr>
      <w:r w:rsidRPr="00024AB6">
        <w:rPr>
          <w:rFonts w:cstheme="minorHAnsi"/>
          <w:highlight w:val="white"/>
        </w:rPr>
        <w:t>To provide a snapshot of SSU’s diversity efforts, the PAC</w:t>
      </w:r>
      <w:r w:rsidR="00552455">
        <w:rPr>
          <w:rFonts w:cstheme="minorHAnsi"/>
          <w:highlight w:val="white"/>
        </w:rPr>
        <w:t xml:space="preserve"> </w:t>
      </w:r>
      <w:r w:rsidRPr="00024AB6">
        <w:rPr>
          <w:rFonts w:cstheme="minorHAnsi"/>
          <w:highlight w:val="white"/>
        </w:rPr>
        <w:t>con</w:t>
      </w:r>
      <w:r w:rsidRPr="000F386A">
        <w:rPr>
          <w:rFonts w:cstheme="minorHAnsi"/>
          <w:color w:val="000000" w:themeColor="text1"/>
          <w:highlight w:val="white"/>
        </w:rPr>
        <w:t>ducted an inventory of all diversity-related programs on campus.</w:t>
      </w:r>
      <w:r>
        <w:rPr>
          <w:rFonts w:cstheme="minorHAnsi"/>
          <w:color w:val="000000" w:themeColor="text1"/>
          <w:highlight w:val="white"/>
        </w:rPr>
        <w:t xml:space="preserve"> </w:t>
      </w:r>
      <w:r w:rsidRPr="000F386A">
        <w:rPr>
          <w:rFonts w:cstheme="minorHAnsi"/>
          <w:color w:val="000000" w:themeColor="text1"/>
          <w:highlight w:val="white"/>
        </w:rPr>
        <w:t>The results showed that SSU has 438 initiatives in support of diversity, equity, and inclusion, spread across campus units as follows:</w:t>
      </w:r>
    </w:p>
    <w:p w14:paraId="7D4CF284" w14:textId="77777777" w:rsidR="00024AB6" w:rsidRPr="000F386A" w:rsidRDefault="00024AB6" w:rsidP="00024AB6">
      <w:pPr>
        <w:spacing w:line="240" w:lineRule="auto"/>
        <w:contextualSpacing/>
        <w:rPr>
          <w:rFonts w:cstheme="minorHAnsi"/>
          <w:color w:val="000000" w:themeColor="text1"/>
        </w:rPr>
      </w:pPr>
    </w:p>
    <w:tbl>
      <w:tblPr>
        <w:tblW w:w="4590" w:type="dxa"/>
        <w:tblInd w:w="2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iversity Related Inititaves &amp; Programs"/>
        <w:tblDescription w:val="A table listing the number of Diversity-related Initiatives/Programs separated out by SSU unit."/>
      </w:tblPr>
      <w:tblGrid>
        <w:gridCol w:w="2520"/>
        <w:gridCol w:w="2070"/>
      </w:tblGrid>
      <w:tr w:rsidR="00024AB6" w:rsidRPr="00887024" w14:paraId="737A0568" w14:textId="77777777" w:rsidTr="00EA4E6D">
        <w:tc>
          <w:tcPr>
            <w:tcW w:w="2520" w:type="dxa"/>
          </w:tcPr>
          <w:p w14:paraId="7D30DAE2" w14:textId="77777777" w:rsidR="00024AB6" w:rsidRPr="000F386A" w:rsidRDefault="00024AB6" w:rsidP="00EA4E6D">
            <w:pPr>
              <w:pBdr>
                <w:top w:val="nil"/>
                <w:left w:val="nil"/>
                <w:bottom w:val="nil"/>
                <w:right w:val="nil"/>
                <w:between w:val="nil"/>
              </w:pBdr>
              <w:rPr>
                <w:rFonts w:cstheme="minorHAnsi"/>
                <w:b/>
                <w:color w:val="000000" w:themeColor="text1"/>
              </w:rPr>
            </w:pPr>
            <w:bookmarkStart w:id="2" w:name="_GoBack"/>
            <w:r w:rsidRPr="000F386A">
              <w:rPr>
                <w:rFonts w:cstheme="minorHAnsi"/>
                <w:b/>
                <w:color w:val="000000" w:themeColor="text1"/>
              </w:rPr>
              <w:t>SSU Unit</w:t>
            </w:r>
          </w:p>
        </w:tc>
        <w:tc>
          <w:tcPr>
            <w:tcW w:w="2070" w:type="dxa"/>
          </w:tcPr>
          <w:p w14:paraId="564A17A5" w14:textId="77777777" w:rsidR="00024AB6" w:rsidRPr="000F386A" w:rsidRDefault="00024AB6" w:rsidP="00EA4E6D">
            <w:pPr>
              <w:pBdr>
                <w:top w:val="nil"/>
                <w:left w:val="nil"/>
                <w:bottom w:val="nil"/>
                <w:right w:val="nil"/>
                <w:between w:val="nil"/>
              </w:pBdr>
              <w:jc w:val="center"/>
              <w:rPr>
                <w:rFonts w:cstheme="minorHAnsi"/>
                <w:b/>
                <w:color w:val="000000" w:themeColor="text1"/>
              </w:rPr>
            </w:pPr>
            <w:r w:rsidRPr="000F386A">
              <w:rPr>
                <w:rFonts w:cstheme="minorHAnsi"/>
                <w:b/>
                <w:color w:val="000000" w:themeColor="text1"/>
              </w:rPr>
              <w:t>Number of Diversity-related Initiative/Programs</w:t>
            </w:r>
          </w:p>
        </w:tc>
      </w:tr>
      <w:tr w:rsidR="00024AB6" w:rsidRPr="00887024" w14:paraId="6CF9C2BD" w14:textId="77777777" w:rsidTr="00EA4E6D">
        <w:tc>
          <w:tcPr>
            <w:tcW w:w="2520" w:type="dxa"/>
          </w:tcPr>
          <w:p w14:paraId="2B2E5946"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Academic Affairs</w:t>
            </w:r>
          </w:p>
        </w:tc>
        <w:tc>
          <w:tcPr>
            <w:tcW w:w="2070" w:type="dxa"/>
          </w:tcPr>
          <w:p w14:paraId="2C239AE3"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50</w:t>
            </w:r>
          </w:p>
        </w:tc>
      </w:tr>
      <w:tr w:rsidR="00024AB6" w:rsidRPr="00887024" w14:paraId="2523684C" w14:textId="77777777" w:rsidTr="00EA4E6D">
        <w:tc>
          <w:tcPr>
            <w:tcW w:w="2520" w:type="dxa"/>
          </w:tcPr>
          <w:p w14:paraId="44B0C96A"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Academic Senate</w:t>
            </w:r>
          </w:p>
        </w:tc>
        <w:tc>
          <w:tcPr>
            <w:tcW w:w="2070" w:type="dxa"/>
          </w:tcPr>
          <w:p w14:paraId="4D2BD1FB"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6</w:t>
            </w:r>
          </w:p>
        </w:tc>
      </w:tr>
      <w:tr w:rsidR="00024AB6" w:rsidRPr="00887024" w14:paraId="2AF2BB47" w14:textId="77777777" w:rsidTr="00EA4E6D">
        <w:tc>
          <w:tcPr>
            <w:tcW w:w="2520" w:type="dxa"/>
          </w:tcPr>
          <w:p w14:paraId="5A64E47B"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Administration and Finance</w:t>
            </w:r>
          </w:p>
        </w:tc>
        <w:tc>
          <w:tcPr>
            <w:tcW w:w="2070" w:type="dxa"/>
          </w:tcPr>
          <w:p w14:paraId="6B9E175A"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12</w:t>
            </w:r>
          </w:p>
        </w:tc>
      </w:tr>
      <w:tr w:rsidR="00024AB6" w:rsidRPr="00887024" w14:paraId="228FDF87" w14:textId="77777777" w:rsidTr="00EA4E6D">
        <w:tc>
          <w:tcPr>
            <w:tcW w:w="2520" w:type="dxa"/>
          </w:tcPr>
          <w:p w14:paraId="3D0755B4"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Associated Students</w:t>
            </w:r>
          </w:p>
        </w:tc>
        <w:tc>
          <w:tcPr>
            <w:tcW w:w="2070" w:type="dxa"/>
          </w:tcPr>
          <w:p w14:paraId="5D6FBC18"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26</w:t>
            </w:r>
          </w:p>
        </w:tc>
      </w:tr>
      <w:tr w:rsidR="00024AB6" w:rsidRPr="00887024" w14:paraId="3EE2859C" w14:textId="77777777" w:rsidTr="00EA4E6D">
        <w:tc>
          <w:tcPr>
            <w:tcW w:w="2520" w:type="dxa"/>
          </w:tcPr>
          <w:p w14:paraId="047F0CB9"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Green Music Center</w:t>
            </w:r>
          </w:p>
        </w:tc>
        <w:tc>
          <w:tcPr>
            <w:tcW w:w="2070" w:type="dxa"/>
          </w:tcPr>
          <w:p w14:paraId="1917BE0C"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14</w:t>
            </w:r>
          </w:p>
        </w:tc>
      </w:tr>
      <w:tr w:rsidR="00024AB6" w:rsidRPr="00887024" w14:paraId="56A6182C" w14:textId="77777777" w:rsidTr="00EA4E6D">
        <w:tc>
          <w:tcPr>
            <w:tcW w:w="2520" w:type="dxa"/>
          </w:tcPr>
          <w:p w14:paraId="132C94CE"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Student Affairs</w:t>
            </w:r>
          </w:p>
        </w:tc>
        <w:tc>
          <w:tcPr>
            <w:tcW w:w="2070" w:type="dxa"/>
          </w:tcPr>
          <w:p w14:paraId="3055623A"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326</w:t>
            </w:r>
          </w:p>
        </w:tc>
      </w:tr>
      <w:tr w:rsidR="00024AB6" w:rsidRPr="00887024" w14:paraId="7B9FB9AD" w14:textId="77777777" w:rsidTr="00EA4E6D">
        <w:tc>
          <w:tcPr>
            <w:tcW w:w="2520" w:type="dxa"/>
          </w:tcPr>
          <w:p w14:paraId="3CFA264D" w14:textId="77777777" w:rsidR="00024AB6" w:rsidRPr="000F386A" w:rsidRDefault="00024AB6" w:rsidP="00EA4E6D">
            <w:pPr>
              <w:pBdr>
                <w:top w:val="nil"/>
                <w:left w:val="nil"/>
                <w:bottom w:val="nil"/>
                <w:right w:val="nil"/>
                <w:between w:val="nil"/>
              </w:pBdr>
              <w:rPr>
                <w:rFonts w:cstheme="minorHAnsi"/>
                <w:color w:val="000000" w:themeColor="text1"/>
              </w:rPr>
            </w:pPr>
            <w:r w:rsidRPr="000F386A">
              <w:rPr>
                <w:rFonts w:cstheme="minorHAnsi"/>
                <w:color w:val="000000" w:themeColor="text1"/>
              </w:rPr>
              <w:t>University Advancement</w:t>
            </w:r>
          </w:p>
        </w:tc>
        <w:tc>
          <w:tcPr>
            <w:tcW w:w="2070" w:type="dxa"/>
          </w:tcPr>
          <w:p w14:paraId="639C3B67" w14:textId="77777777" w:rsidR="00024AB6" w:rsidRPr="000F386A" w:rsidRDefault="00024AB6" w:rsidP="00EA4E6D">
            <w:pPr>
              <w:pBdr>
                <w:top w:val="nil"/>
                <w:left w:val="nil"/>
                <w:bottom w:val="nil"/>
                <w:right w:val="nil"/>
                <w:between w:val="nil"/>
              </w:pBdr>
              <w:jc w:val="center"/>
              <w:rPr>
                <w:rFonts w:cstheme="minorHAnsi"/>
                <w:color w:val="000000" w:themeColor="text1"/>
              </w:rPr>
            </w:pPr>
            <w:r w:rsidRPr="000F386A">
              <w:rPr>
                <w:rFonts w:cstheme="minorHAnsi"/>
                <w:color w:val="000000" w:themeColor="text1"/>
              </w:rPr>
              <w:t>4</w:t>
            </w:r>
          </w:p>
        </w:tc>
      </w:tr>
    </w:tbl>
    <w:bookmarkEnd w:id="2"/>
    <w:p w14:paraId="6A306B4A" w14:textId="39A32B31" w:rsidR="00024AB6" w:rsidRDefault="00024AB6" w:rsidP="00925B41">
      <w:pPr>
        <w:pBdr>
          <w:top w:val="nil"/>
          <w:left w:val="nil"/>
          <w:bottom w:val="nil"/>
          <w:right w:val="nil"/>
          <w:between w:val="nil"/>
        </w:pBdr>
        <w:spacing w:after="0" w:line="240" w:lineRule="auto"/>
        <w:rPr>
          <w:b/>
          <w:color w:val="000000"/>
          <w:sz w:val="24"/>
          <w:szCs w:val="24"/>
          <w:u w:val="single"/>
        </w:rPr>
      </w:pPr>
      <w:r>
        <w:rPr>
          <w:rFonts w:cstheme="minorHAnsi"/>
          <w:i/>
          <w:iCs/>
          <w:color w:val="000000" w:themeColor="text1"/>
        </w:rPr>
        <w:br/>
      </w:r>
    </w:p>
    <w:p w14:paraId="1C573C71" w14:textId="338220E9" w:rsidR="00585958" w:rsidRPr="00585958" w:rsidRDefault="00585958" w:rsidP="008874F3">
      <w:pPr>
        <w:pStyle w:val="Heading2"/>
        <w:rPr>
          <w:highlight w:val="white"/>
        </w:rPr>
      </w:pPr>
      <w:r w:rsidRPr="00585958">
        <w:rPr>
          <w:highlight w:val="white"/>
        </w:rPr>
        <w:t>Basic Needs Support for Students</w:t>
      </w:r>
      <w:r w:rsidR="008874F3">
        <w:rPr>
          <w:highlight w:val="white"/>
        </w:rPr>
        <w:br/>
      </w:r>
    </w:p>
    <w:p w14:paraId="59B68C59" w14:textId="0D8813A9" w:rsidR="00585958" w:rsidRPr="000F386A" w:rsidRDefault="00585958" w:rsidP="00585958">
      <w:p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 xml:space="preserve">In December 2019, the </w:t>
      </w:r>
      <w:r w:rsidR="00552455">
        <w:rPr>
          <w:rFonts w:cstheme="minorHAnsi"/>
          <w:color w:val="000000" w:themeColor="text1"/>
        </w:rPr>
        <w:t>s</w:t>
      </w:r>
      <w:r w:rsidRPr="000F386A">
        <w:rPr>
          <w:rFonts w:cstheme="minorHAnsi"/>
          <w:color w:val="000000" w:themeColor="text1"/>
        </w:rPr>
        <w:t xml:space="preserve">tudent </w:t>
      </w:r>
      <w:r w:rsidR="00552455">
        <w:rPr>
          <w:rFonts w:cstheme="minorHAnsi"/>
          <w:color w:val="000000" w:themeColor="text1"/>
        </w:rPr>
        <w:t>a</w:t>
      </w:r>
      <w:r w:rsidRPr="000F386A">
        <w:rPr>
          <w:rFonts w:cstheme="minorHAnsi"/>
          <w:color w:val="000000" w:themeColor="text1"/>
        </w:rPr>
        <w:t>ffairs division finalized a basic needs initiative to advance equitable opportunities for access and success in the pursuit of an SSU degree. This supports SSU’s</w:t>
      </w:r>
      <w:r w:rsidR="00552455">
        <w:rPr>
          <w:rFonts w:cstheme="minorHAnsi"/>
          <w:color w:val="000000" w:themeColor="text1"/>
        </w:rPr>
        <w:t xml:space="preserve"> s</w:t>
      </w:r>
      <w:r w:rsidRPr="000F386A">
        <w:rPr>
          <w:rFonts w:cstheme="minorHAnsi"/>
          <w:color w:val="000000" w:themeColor="text1"/>
        </w:rPr>
        <w:t xml:space="preserve">tudent </w:t>
      </w:r>
      <w:r w:rsidR="00552455">
        <w:rPr>
          <w:rFonts w:cstheme="minorHAnsi"/>
          <w:color w:val="000000" w:themeColor="text1"/>
        </w:rPr>
        <w:t>s</w:t>
      </w:r>
      <w:r w:rsidRPr="000F386A">
        <w:rPr>
          <w:rFonts w:cstheme="minorHAnsi"/>
          <w:color w:val="000000" w:themeColor="text1"/>
        </w:rPr>
        <w:t>uccess strategic priority by promoting and encouraging student well-being and engagement as essential for active learning and educational success, strategically building on and amplifying basic needs initiatives, and advancing programs, services, and partnerships that promote holistic support both in and out of the classroom.</w:t>
      </w:r>
      <w:r>
        <w:rPr>
          <w:rFonts w:cstheme="minorHAnsi"/>
          <w:color w:val="000000" w:themeColor="text1"/>
        </w:rPr>
        <w:t xml:space="preserve"> </w:t>
      </w:r>
      <w:r w:rsidRPr="000F386A">
        <w:rPr>
          <w:rFonts w:cstheme="minorHAnsi"/>
          <w:color w:val="000000" w:themeColor="text1"/>
        </w:rPr>
        <w:t>The initiative targets many areas of basic need including food, housing, and financial insecurity.</w:t>
      </w:r>
    </w:p>
    <w:bookmarkEnd w:id="0"/>
    <w:bookmarkEnd w:id="1"/>
    <w:p w14:paraId="7634B7FF" w14:textId="78713623" w:rsidR="00224F94" w:rsidRPr="00611188" w:rsidRDefault="00224F94" w:rsidP="00611188">
      <w:pPr>
        <w:spacing w:line="480" w:lineRule="auto"/>
      </w:pPr>
    </w:p>
    <w:sectPr w:rsidR="00224F94" w:rsidRPr="00611188" w:rsidSect="008874F3">
      <w:footerReference w:type="even" r:id="rId39"/>
      <w:footerReference w:type="default" r:id="rId4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8A226" w14:textId="77777777" w:rsidR="00545FCC" w:rsidRDefault="00545FCC" w:rsidP="004A1AF2">
      <w:pPr>
        <w:spacing w:after="0" w:line="240" w:lineRule="auto"/>
      </w:pPr>
      <w:r>
        <w:separator/>
      </w:r>
    </w:p>
  </w:endnote>
  <w:endnote w:type="continuationSeparator" w:id="0">
    <w:p w14:paraId="2439C349" w14:textId="77777777" w:rsidR="00545FCC" w:rsidRDefault="00545FCC"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Athelas"/>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EndPr>
      <w:rPr>
        <w:rStyle w:val="PageNumber"/>
      </w:rPr>
    </w:sdtEndPr>
    <w:sdtContent>
      <w:p w14:paraId="4F4112F2" w14:textId="14048764" w:rsidR="00CC225E" w:rsidRDefault="00CC225E"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CC225E" w:rsidRDefault="00CC225E"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EndPr>
      <w:rPr>
        <w:rStyle w:val="PageNumber"/>
      </w:rPr>
    </w:sdtEndPr>
    <w:sdtContent>
      <w:p w14:paraId="79083B69" w14:textId="6C7F5780" w:rsidR="00CC225E" w:rsidRDefault="00CC225E"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sidR="002D5402">
          <w:rPr>
            <w:rStyle w:val="PageNumber"/>
            <w:b/>
            <w:noProof/>
          </w:rPr>
          <w:t>4</w:t>
        </w:r>
        <w:r w:rsidRPr="00334BE9">
          <w:rPr>
            <w:rStyle w:val="PageNumber"/>
            <w:b/>
          </w:rPr>
          <w:fldChar w:fldCharType="end"/>
        </w:r>
      </w:p>
    </w:sdtContent>
  </w:sdt>
  <w:p w14:paraId="2CA12A2A" w14:textId="25BBB34A" w:rsidR="00CC225E" w:rsidRDefault="00CC225E" w:rsidP="002D5402">
    <w:pPr>
      <w:pStyle w:val="Footer"/>
      <w:ind w:right="180"/>
      <w:jc w:val="right"/>
    </w:pPr>
    <w:r w:rsidRPr="00931F6C">
      <w:rPr>
        <w:color w:val="767171" w:themeColor="background2" w:themeShade="80"/>
      </w:rPr>
      <w:t>SONOMA STATE UNIVERSITY</w:t>
    </w:r>
    <w:r>
      <w:rPr>
        <w:color w:val="767171" w:themeColor="background2" w:themeShade="80"/>
      </w:rPr>
      <w:t xml:space="preserve">, </w:t>
    </w:r>
    <w:r w:rsidR="00B03A6B">
      <w:rPr>
        <w:color w:val="767171" w:themeColor="background2" w:themeShade="80"/>
      </w:rPr>
      <w:t xml:space="preserve">Appendix to </w:t>
    </w:r>
    <w:r>
      <w:rPr>
        <w:color w:val="767171" w:themeColor="background2" w:themeShade="80"/>
      </w:rPr>
      <w:t xml:space="preserve">WSCUC Follow-up Report </w:t>
    </w:r>
    <w:r w:rsidRPr="00931F6C">
      <w:rPr>
        <w:b/>
      </w:rPr>
      <w:t>|</w:t>
    </w:r>
    <w:r w:rsidR="002D5402">
      <w:rPr>
        <w:b/>
      </w:rPr>
      <w:t xml:space="preserve"> 6 -</w:t>
    </w:r>
  </w:p>
  <w:p w14:paraId="3E16C144" w14:textId="77777777" w:rsidR="00CC225E" w:rsidRDefault="00C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6BD10" w14:textId="77777777" w:rsidR="00545FCC" w:rsidRDefault="00545FCC" w:rsidP="004A1AF2">
      <w:pPr>
        <w:spacing w:after="0" w:line="240" w:lineRule="auto"/>
      </w:pPr>
      <w:r>
        <w:separator/>
      </w:r>
    </w:p>
  </w:footnote>
  <w:footnote w:type="continuationSeparator" w:id="0">
    <w:p w14:paraId="04070395" w14:textId="77777777" w:rsidR="00545FCC" w:rsidRDefault="00545FCC"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4"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3"/>
  </w:num>
  <w:num w:numId="4">
    <w:abstractNumId w:val="5"/>
  </w:num>
  <w:num w:numId="5">
    <w:abstractNumId w:val="28"/>
  </w:num>
  <w:num w:numId="6">
    <w:abstractNumId w:val="0"/>
  </w:num>
  <w:num w:numId="7">
    <w:abstractNumId w:val="13"/>
  </w:num>
  <w:num w:numId="8">
    <w:abstractNumId w:val="25"/>
  </w:num>
  <w:num w:numId="9">
    <w:abstractNumId w:val="11"/>
  </w:num>
  <w:num w:numId="10">
    <w:abstractNumId w:val="20"/>
  </w:num>
  <w:num w:numId="11">
    <w:abstractNumId w:val="37"/>
  </w:num>
  <w:num w:numId="12">
    <w:abstractNumId w:val="38"/>
  </w:num>
  <w:num w:numId="13">
    <w:abstractNumId w:val="29"/>
  </w:num>
  <w:num w:numId="14">
    <w:abstractNumId w:val="42"/>
  </w:num>
  <w:num w:numId="15">
    <w:abstractNumId w:val="16"/>
  </w:num>
  <w:num w:numId="16">
    <w:abstractNumId w:val="27"/>
  </w:num>
  <w:num w:numId="17">
    <w:abstractNumId w:val="32"/>
  </w:num>
  <w:num w:numId="18">
    <w:abstractNumId w:val="39"/>
  </w:num>
  <w:num w:numId="19">
    <w:abstractNumId w:val="22"/>
  </w:num>
  <w:num w:numId="20">
    <w:abstractNumId w:val="26"/>
  </w:num>
  <w:num w:numId="21">
    <w:abstractNumId w:val="6"/>
  </w:num>
  <w:num w:numId="22">
    <w:abstractNumId w:val="40"/>
  </w:num>
  <w:num w:numId="23">
    <w:abstractNumId w:val="35"/>
  </w:num>
  <w:num w:numId="24">
    <w:abstractNumId w:val="31"/>
  </w:num>
  <w:num w:numId="25">
    <w:abstractNumId w:val="43"/>
  </w:num>
  <w:num w:numId="26">
    <w:abstractNumId w:val="8"/>
  </w:num>
  <w:num w:numId="27">
    <w:abstractNumId w:val="30"/>
  </w:num>
  <w:num w:numId="28">
    <w:abstractNumId w:val="2"/>
  </w:num>
  <w:num w:numId="29">
    <w:abstractNumId w:val="14"/>
  </w:num>
  <w:num w:numId="30">
    <w:abstractNumId w:val="1"/>
  </w:num>
  <w:num w:numId="31">
    <w:abstractNumId w:val="19"/>
  </w:num>
  <w:num w:numId="32">
    <w:abstractNumId w:val="4"/>
  </w:num>
  <w:num w:numId="33">
    <w:abstractNumId w:val="21"/>
  </w:num>
  <w:num w:numId="34">
    <w:abstractNumId w:val="18"/>
  </w:num>
  <w:num w:numId="35">
    <w:abstractNumId w:val="33"/>
  </w:num>
  <w:num w:numId="36">
    <w:abstractNumId w:val="12"/>
  </w:num>
  <w:num w:numId="37">
    <w:abstractNumId w:val="41"/>
  </w:num>
  <w:num w:numId="38">
    <w:abstractNumId w:val="17"/>
  </w:num>
  <w:num w:numId="39">
    <w:abstractNumId w:val="7"/>
  </w:num>
  <w:num w:numId="40">
    <w:abstractNumId w:val="34"/>
  </w:num>
  <w:num w:numId="41">
    <w:abstractNumId w:val="10"/>
  </w:num>
  <w:num w:numId="42">
    <w:abstractNumId w:val="3"/>
  </w:num>
  <w:num w:numId="43">
    <w:abstractNumId w:val="36"/>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2427B"/>
    <w:rsid w:val="00024AB6"/>
    <w:rsid w:val="00030267"/>
    <w:rsid w:val="000474E7"/>
    <w:rsid w:val="000502B7"/>
    <w:rsid w:val="0005474F"/>
    <w:rsid w:val="000568FC"/>
    <w:rsid w:val="00064D2C"/>
    <w:rsid w:val="00065265"/>
    <w:rsid w:val="00067DF1"/>
    <w:rsid w:val="00076B25"/>
    <w:rsid w:val="00083308"/>
    <w:rsid w:val="00084E1E"/>
    <w:rsid w:val="00086539"/>
    <w:rsid w:val="000932F2"/>
    <w:rsid w:val="000976C3"/>
    <w:rsid w:val="000A2F79"/>
    <w:rsid w:val="000B2983"/>
    <w:rsid w:val="000C3992"/>
    <w:rsid w:val="000C62EC"/>
    <w:rsid w:val="000D0E77"/>
    <w:rsid w:val="000F386A"/>
    <w:rsid w:val="000F447E"/>
    <w:rsid w:val="00105747"/>
    <w:rsid w:val="0011095F"/>
    <w:rsid w:val="00135E27"/>
    <w:rsid w:val="00145C43"/>
    <w:rsid w:val="00157210"/>
    <w:rsid w:val="00157F7F"/>
    <w:rsid w:val="00161B9D"/>
    <w:rsid w:val="001669CE"/>
    <w:rsid w:val="00182DA4"/>
    <w:rsid w:val="00183B14"/>
    <w:rsid w:val="00190606"/>
    <w:rsid w:val="0019502C"/>
    <w:rsid w:val="001A55BE"/>
    <w:rsid w:val="001B5B10"/>
    <w:rsid w:val="001C0062"/>
    <w:rsid w:val="001D1362"/>
    <w:rsid w:val="001D205C"/>
    <w:rsid w:val="001D69BE"/>
    <w:rsid w:val="001E01D5"/>
    <w:rsid w:val="001E47E1"/>
    <w:rsid w:val="00207DFB"/>
    <w:rsid w:val="00212E5C"/>
    <w:rsid w:val="00223BC0"/>
    <w:rsid w:val="00224F94"/>
    <w:rsid w:val="00227C6E"/>
    <w:rsid w:val="00231DD9"/>
    <w:rsid w:val="00241E0A"/>
    <w:rsid w:val="002431A2"/>
    <w:rsid w:val="00247B08"/>
    <w:rsid w:val="00260E62"/>
    <w:rsid w:val="00262E4B"/>
    <w:rsid w:val="0027227A"/>
    <w:rsid w:val="002808CE"/>
    <w:rsid w:val="00291B7B"/>
    <w:rsid w:val="002A12FF"/>
    <w:rsid w:val="002A3EEE"/>
    <w:rsid w:val="002B20B8"/>
    <w:rsid w:val="002B4EB6"/>
    <w:rsid w:val="002C5DBF"/>
    <w:rsid w:val="002D5402"/>
    <w:rsid w:val="002F088A"/>
    <w:rsid w:val="002F1A67"/>
    <w:rsid w:val="002F3D5F"/>
    <w:rsid w:val="003110CE"/>
    <w:rsid w:val="00334BE9"/>
    <w:rsid w:val="00354D18"/>
    <w:rsid w:val="0037064C"/>
    <w:rsid w:val="0038459D"/>
    <w:rsid w:val="003848DB"/>
    <w:rsid w:val="00390AEB"/>
    <w:rsid w:val="00396936"/>
    <w:rsid w:val="003B18DD"/>
    <w:rsid w:val="003C3EFB"/>
    <w:rsid w:val="003D3FEF"/>
    <w:rsid w:val="003F68FF"/>
    <w:rsid w:val="003F71F6"/>
    <w:rsid w:val="003F74E5"/>
    <w:rsid w:val="00401166"/>
    <w:rsid w:val="00401260"/>
    <w:rsid w:val="0041424B"/>
    <w:rsid w:val="00432A09"/>
    <w:rsid w:val="004420C9"/>
    <w:rsid w:val="00453B84"/>
    <w:rsid w:val="00457EE1"/>
    <w:rsid w:val="00461F18"/>
    <w:rsid w:val="00470A13"/>
    <w:rsid w:val="00471950"/>
    <w:rsid w:val="00490168"/>
    <w:rsid w:val="004A1AF2"/>
    <w:rsid w:val="004A51A7"/>
    <w:rsid w:val="004B3645"/>
    <w:rsid w:val="004B74B6"/>
    <w:rsid w:val="004C771C"/>
    <w:rsid w:val="004E53F3"/>
    <w:rsid w:val="004E79EC"/>
    <w:rsid w:val="00503B27"/>
    <w:rsid w:val="00505E95"/>
    <w:rsid w:val="00511C91"/>
    <w:rsid w:val="00513B57"/>
    <w:rsid w:val="00524BB9"/>
    <w:rsid w:val="00531F69"/>
    <w:rsid w:val="00540AE5"/>
    <w:rsid w:val="00545BE7"/>
    <w:rsid w:val="00545FCC"/>
    <w:rsid w:val="00552455"/>
    <w:rsid w:val="00553A26"/>
    <w:rsid w:val="0055492A"/>
    <w:rsid w:val="00554D34"/>
    <w:rsid w:val="00562C08"/>
    <w:rsid w:val="00585958"/>
    <w:rsid w:val="00587B17"/>
    <w:rsid w:val="00590ABE"/>
    <w:rsid w:val="005A29C7"/>
    <w:rsid w:val="005E05F7"/>
    <w:rsid w:val="005E3A2A"/>
    <w:rsid w:val="005E4828"/>
    <w:rsid w:val="00611188"/>
    <w:rsid w:val="006130D7"/>
    <w:rsid w:val="0062137D"/>
    <w:rsid w:val="00625CC3"/>
    <w:rsid w:val="00630CD8"/>
    <w:rsid w:val="00631D08"/>
    <w:rsid w:val="00632B3E"/>
    <w:rsid w:val="00641117"/>
    <w:rsid w:val="0064121F"/>
    <w:rsid w:val="00654B3E"/>
    <w:rsid w:val="00661CEC"/>
    <w:rsid w:val="00663BC2"/>
    <w:rsid w:val="00673D49"/>
    <w:rsid w:val="00691CCE"/>
    <w:rsid w:val="00695062"/>
    <w:rsid w:val="00695946"/>
    <w:rsid w:val="006A790F"/>
    <w:rsid w:val="006B4879"/>
    <w:rsid w:val="006D02FB"/>
    <w:rsid w:val="006D7BDB"/>
    <w:rsid w:val="006E04BA"/>
    <w:rsid w:val="006E3616"/>
    <w:rsid w:val="006F0444"/>
    <w:rsid w:val="006F1119"/>
    <w:rsid w:val="0071393D"/>
    <w:rsid w:val="00723D07"/>
    <w:rsid w:val="00737629"/>
    <w:rsid w:val="007418AE"/>
    <w:rsid w:val="00741C63"/>
    <w:rsid w:val="007479F3"/>
    <w:rsid w:val="007604FD"/>
    <w:rsid w:val="00760F5C"/>
    <w:rsid w:val="007647D8"/>
    <w:rsid w:val="00777310"/>
    <w:rsid w:val="00780C28"/>
    <w:rsid w:val="00782178"/>
    <w:rsid w:val="007839B8"/>
    <w:rsid w:val="0078425C"/>
    <w:rsid w:val="007912EA"/>
    <w:rsid w:val="007953F2"/>
    <w:rsid w:val="00797041"/>
    <w:rsid w:val="007C13EB"/>
    <w:rsid w:val="007C405E"/>
    <w:rsid w:val="007D0D91"/>
    <w:rsid w:val="007E1714"/>
    <w:rsid w:val="007E75CC"/>
    <w:rsid w:val="007F1203"/>
    <w:rsid w:val="0080225E"/>
    <w:rsid w:val="00806E6E"/>
    <w:rsid w:val="0081710A"/>
    <w:rsid w:val="0083528F"/>
    <w:rsid w:val="00841753"/>
    <w:rsid w:val="00853D42"/>
    <w:rsid w:val="008552DC"/>
    <w:rsid w:val="008639E5"/>
    <w:rsid w:val="00870395"/>
    <w:rsid w:val="008867C1"/>
    <w:rsid w:val="00887024"/>
    <w:rsid w:val="008874F3"/>
    <w:rsid w:val="0088756E"/>
    <w:rsid w:val="00893134"/>
    <w:rsid w:val="008C1AB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532BF"/>
    <w:rsid w:val="009705A0"/>
    <w:rsid w:val="009808EF"/>
    <w:rsid w:val="00981ABC"/>
    <w:rsid w:val="00995035"/>
    <w:rsid w:val="00997E63"/>
    <w:rsid w:val="009A404B"/>
    <w:rsid w:val="009C2C61"/>
    <w:rsid w:val="009D18AF"/>
    <w:rsid w:val="009D57CC"/>
    <w:rsid w:val="009E032A"/>
    <w:rsid w:val="009E4B2E"/>
    <w:rsid w:val="00A0224A"/>
    <w:rsid w:val="00A1025D"/>
    <w:rsid w:val="00A12ADD"/>
    <w:rsid w:val="00A15A0A"/>
    <w:rsid w:val="00A17729"/>
    <w:rsid w:val="00A205A2"/>
    <w:rsid w:val="00A26AED"/>
    <w:rsid w:val="00A27941"/>
    <w:rsid w:val="00A34C18"/>
    <w:rsid w:val="00A57D37"/>
    <w:rsid w:val="00A62848"/>
    <w:rsid w:val="00A67868"/>
    <w:rsid w:val="00A721E0"/>
    <w:rsid w:val="00AA5638"/>
    <w:rsid w:val="00AB0085"/>
    <w:rsid w:val="00AB017C"/>
    <w:rsid w:val="00AB15A1"/>
    <w:rsid w:val="00AC4A8B"/>
    <w:rsid w:val="00AD5B8C"/>
    <w:rsid w:val="00AD64B2"/>
    <w:rsid w:val="00AD6881"/>
    <w:rsid w:val="00AE79AC"/>
    <w:rsid w:val="00AF03C2"/>
    <w:rsid w:val="00B03A6B"/>
    <w:rsid w:val="00B11EE4"/>
    <w:rsid w:val="00B148AE"/>
    <w:rsid w:val="00B1621F"/>
    <w:rsid w:val="00B20A42"/>
    <w:rsid w:val="00B22257"/>
    <w:rsid w:val="00B37302"/>
    <w:rsid w:val="00B44CFA"/>
    <w:rsid w:val="00B45AD5"/>
    <w:rsid w:val="00B90C59"/>
    <w:rsid w:val="00B90E8C"/>
    <w:rsid w:val="00B915DE"/>
    <w:rsid w:val="00BB1207"/>
    <w:rsid w:val="00BB287D"/>
    <w:rsid w:val="00BB4FA5"/>
    <w:rsid w:val="00BC1BC1"/>
    <w:rsid w:val="00BC5179"/>
    <w:rsid w:val="00BF2CB2"/>
    <w:rsid w:val="00C1122B"/>
    <w:rsid w:val="00C3578F"/>
    <w:rsid w:val="00C4784C"/>
    <w:rsid w:val="00C518D1"/>
    <w:rsid w:val="00C525CC"/>
    <w:rsid w:val="00C56788"/>
    <w:rsid w:val="00C64ADB"/>
    <w:rsid w:val="00C74893"/>
    <w:rsid w:val="00C775C4"/>
    <w:rsid w:val="00C84197"/>
    <w:rsid w:val="00C84994"/>
    <w:rsid w:val="00C95D93"/>
    <w:rsid w:val="00C96682"/>
    <w:rsid w:val="00CA0C07"/>
    <w:rsid w:val="00CA3B38"/>
    <w:rsid w:val="00CB079E"/>
    <w:rsid w:val="00CB1722"/>
    <w:rsid w:val="00CC225E"/>
    <w:rsid w:val="00CD0193"/>
    <w:rsid w:val="00CE5F37"/>
    <w:rsid w:val="00D06E81"/>
    <w:rsid w:val="00D1376C"/>
    <w:rsid w:val="00D33AC9"/>
    <w:rsid w:val="00D41006"/>
    <w:rsid w:val="00D43E7A"/>
    <w:rsid w:val="00D44599"/>
    <w:rsid w:val="00D54929"/>
    <w:rsid w:val="00D632CF"/>
    <w:rsid w:val="00D73797"/>
    <w:rsid w:val="00D8166D"/>
    <w:rsid w:val="00D959E3"/>
    <w:rsid w:val="00DA5365"/>
    <w:rsid w:val="00DA7D25"/>
    <w:rsid w:val="00DB2390"/>
    <w:rsid w:val="00DC6543"/>
    <w:rsid w:val="00DD45AC"/>
    <w:rsid w:val="00DE73FE"/>
    <w:rsid w:val="00E0411D"/>
    <w:rsid w:val="00E14001"/>
    <w:rsid w:val="00E15655"/>
    <w:rsid w:val="00E4413A"/>
    <w:rsid w:val="00E567EA"/>
    <w:rsid w:val="00E60EBB"/>
    <w:rsid w:val="00E818DB"/>
    <w:rsid w:val="00E8516C"/>
    <w:rsid w:val="00E860E7"/>
    <w:rsid w:val="00E87B86"/>
    <w:rsid w:val="00EA1A8E"/>
    <w:rsid w:val="00EA4E6D"/>
    <w:rsid w:val="00EA5679"/>
    <w:rsid w:val="00EA688F"/>
    <w:rsid w:val="00EB4AD9"/>
    <w:rsid w:val="00EB51E9"/>
    <w:rsid w:val="00EC7802"/>
    <w:rsid w:val="00EE0881"/>
    <w:rsid w:val="00EE185E"/>
    <w:rsid w:val="00EE517C"/>
    <w:rsid w:val="00EE79CA"/>
    <w:rsid w:val="00EF2928"/>
    <w:rsid w:val="00F03734"/>
    <w:rsid w:val="00F14D8B"/>
    <w:rsid w:val="00F17AE1"/>
    <w:rsid w:val="00F21B56"/>
    <w:rsid w:val="00F3185A"/>
    <w:rsid w:val="00F41EEB"/>
    <w:rsid w:val="00F45D6F"/>
    <w:rsid w:val="00F54FE6"/>
    <w:rsid w:val="00F61959"/>
    <w:rsid w:val="00F63926"/>
    <w:rsid w:val="00F745AB"/>
    <w:rsid w:val="00F77175"/>
    <w:rsid w:val="00F9301A"/>
    <w:rsid w:val="00FA5927"/>
    <w:rsid w:val="00FB11EA"/>
    <w:rsid w:val="00FB6559"/>
    <w:rsid w:val="00FC7317"/>
    <w:rsid w:val="00FE5365"/>
    <w:rsid w:val="00FF0C4E"/>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AF2B0DAD-002F-473E-98BB-0C0777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4F3"/>
  </w:style>
  <w:style w:type="paragraph" w:styleId="Heading1">
    <w:name w:val="heading 1"/>
    <w:basedOn w:val="Normal"/>
    <w:next w:val="Normal"/>
    <w:link w:val="Heading1Char"/>
    <w:uiPriority w:val="9"/>
    <w:qFormat/>
    <w:rsid w:val="008874F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8874F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874F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874F3"/>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874F3"/>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874F3"/>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874F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874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874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8874F3"/>
    <w:rPr>
      <w:b/>
      <w:bCs/>
      <w:color w:val="auto"/>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8874F3"/>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8874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874F3"/>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customStyle="1" w:styleId="Heading2Char">
    <w:name w:val="Heading 2 Char"/>
    <w:basedOn w:val="DefaultParagraphFont"/>
    <w:link w:val="Heading2"/>
    <w:uiPriority w:val="9"/>
    <w:rsid w:val="008874F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8874F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874F3"/>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8874F3"/>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874F3"/>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874F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874F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874F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874F3"/>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874F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874F3"/>
    <w:rPr>
      <w:color w:val="5A5A5A" w:themeColor="text1" w:themeTint="A5"/>
      <w:spacing w:val="15"/>
    </w:rPr>
  </w:style>
  <w:style w:type="character" w:styleId="Emphasis">
    <w:name w:val="Emphasis"/>
    <w:basedOn w:val="DefaultParagraphFont"/>
    <w:uiPriority w:val="20"/>
    <w:qFormat/>
    <w:rsid w:val="008874F3"/>
    <w:rPr>
      <w:i/>
      <w:iCs/>
      <w:color w:val="auto"/>
    </w:rPr>
  </w:style>
  <w:style w:type="paragraph" w:styleId="NoSpacing">
    <w:name w:val="No Spacing"/>
    <w:uiPriority w:val="1"/>
    <w:qFormat/>
    <w:rsid w:val="008874F3"/>
    <w:pPr>
      <w:spacing w:after="0" w:line="240" w:lineRule="auto"/>
    </w:pPr>
  </w:style>
  <w:style w:type="paragraph" w:styleId="Quote">
    <w:name w:val="Quote"/>
    <w:basedOn w:val="Normal"/>
    <w:next w:val="Normal"/>
    <w:link w:val="QuoteChar"/>
    <w:uiPriority w:val="29"/>
    <w:qFormat/>
    <w:rsid w:val="008874F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874F3"/>
    <w:rPr>
      <w:i/>
      <w:iCs/>
      <w:color w:val="404040" w:themeColor="text1" w:themeTint="BF"/>
    </w:rPr>
  </w:style>
  <w:style w:type="paragraph" w:styleId="IntenseQuote">
    <w:name w:val="Intense Quote"/>
    <w:basedOn w:val="Normal"/>
    <w:next w:val="Normal"/>
    <w:link w:val="IntenseQuoteChar"/>
    <w:uiPriority w:val="30"/>
    <w:qFormat/>
    <w:rsid w:val="008874F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874F3"/>
    <w:rPr>
      <w:i/>
      <w:iCs/>
      <w:color w:val="404040" w:themeColor="text1" w:themeTint="BF"/>
    </w:rPr>
  </w:style>
  <w:style w:type="character" w:styleId="SubtleEmphasis">
    <w:name w:val="Subtle Emphasis"/>
    <w:basedOn w:val="DefaultParagraphFont"/>
    <w:uiPriority w:val="19"/>
    <w:qFormat/>
    <w:rsid w:val="008874F3"/>
    <w:rPr>
      <w:i/>
      <w:iCs/>
      <w:color w:val="404040" w:themeColor="text1" w:themeTint="BF"/>
    </w:rPr>
  </w:style>
  <w:style w:type="character" w:styleId="IntenseEmphasis">
    <w:name w:val="Intense Emphasis"/>
    <w:basedOn w:val="DefaultParagraphFont"/>
    <w:uiPriority w:val="21"/>
    <w:qFormat/>
    <w:rsid w:val="008874F3"/>
    <w:rPr>
      <w:b/>
      <w:bCs/>
      <w:i/>
      <w:iCs/>
      <w:color w:val="auto"/>
    </w:rPr>
  </w:style>
  <w:style w:type="character" w:styleId="SubtleReference">
    <w:name w:val="Subtle Reference"/>
    <w:basedOn w:val="DefaultParagraphFont"/>
    <w:uiPriority w:val="31"/>
    <w:qFormat/>
    <w:rsid w:val="008874F3"/>
    <w:rPr>
      <w:smallCaps/>
      <w:color w:val="404040" w:themeColor="text1" w:themeTint="BF"/>
    </w:rPr>
  </w:style>
  <w:style w:type="character" w:styleId="IntenseReference">
    <w:name w:val="Intense Reference"/>
    <w:basedOn w:val="DefaultParagraphFont"/>
    <w:uiPriority w:val="32"/>
    <w:qFormat/>
    <w:rsid w:val="008874F3"/>
    <w:rPr>
      <w:b/>
      <w:bCs/>
      <w:smallCaps/>
      <w:color w:val="404040" w:themeColor="text1" w:themeTint="BF"/>
      <w:spacing w:val="5"/>
    </w:rPr>
  </w:style>
  <w:style w:type="character" w:styleId="BookTitle">
    <w:name w:val="Book Title"/>
    <w:basedOn w:val="DefaultParagraphFont"/>
    <w:uiPriority w:val="33"/>
    <w:qFormat/>
    <w:rsid w:val="008874F3"/>
    <w:rPr>
      <w:b/>
      <w:bCs/>
      <w:i/>
      <w:iCs/>
      <w:spacing w:val="5"/>
    </w:rPr>
  </w:style>
  <w:style w:type="paragraph" w:styleId="TOCHeading">
    <w:name w:val="TOC Heading"/>
    <w:basedOn w:val="Heading1"/>
    <w:next w:val="Normal"/>
    <w:uiPriority w:val="39"/>
    <w:semiHidden/>
    <w:unhideWhenUsed/>
    <w:qFormat/>
    <w:rsid w:val="008874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2020892355">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58466224">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1328827425">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55274044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1004823226">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281884498">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e.usc.edu/about/equity/equity-mindedness/" TargetMode="External"/><Relationship Id="rId18" Type="http://schemas.openxmlformats.org/officeDocument/2006/relationships/image" Target="media/image1.jpeg"/><Relationship Id="rId26" Type="http://schemas.openxmlformats.org/officeDocument/2006/relationships/hyperlink" Target="http://senate.sonoma.edu/resolutions/sonoma-state-university-diversity-vision-statement-0" TargetMode="External"/><Relationship Id="rId39" Type="http://schemas.openxmlformats.org/officeDocument/2006/relationships/footer" Target="footer1.xml"/><Relationship Id="rId21" Type="http://schemas.openxmlformats.org/officeDocument/2006/relationships/hyperlink" Target="https://academicaffairs.sonoma.edu/sites/academicaffairs/files/2019_campus_equity_report_-_sonoma.pdf" TargetMode="External"/><Relationship Id="rId34" Type="http://schemas.openxmlformats.org/officeDocument/2006/relationships/hyperlink" Target="https://www.sonoma.edu/calendar/norcal-forum-diversity-graduate-educatio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clusionandbelongingtaskforce.harvard.edu/files/inclusion/files/harvard_inclusion_belonging_task_force_final_report_full_web_180327.pdf" TargetMode="External"/><Relationship Id="rId20" Type="http://schemas.openxmlformats.org/officeDocument/2006/relationships/hyperlink" Target="https://senate.sonoma.edu/resolutions/resolution-support-ssu-statement-civility-and-tolerance" TargetMode="External"/><Relationship Id="rId29" Type="http://schemas.openxmlformats.org/officeDocument/2006/relationships/hyperlink" Target="http://education.sonoma.edu/abou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lossary.org/equity/" TargetMode="External"/><Relationship Id="rId24" Type="http://schemas.openxmlformats.org/officeDocument/2006/relationships/hyperlink" Target="http://health.sonoma.edu/about/consumer-information/mission-diversity" TargetMode="External"/><Relationship Id="rId32" Type="http://schemas.openxmlformats.org/officeDocument/2006/relationships/hyperlink" Target="http://studentaffairs.sonoma.edu/sites/studentaffairs/files/u85/bni_strategic_plan_2025_-_01.13.20__1.pdf" TargetMode="External"/><Relationship Id="rId37" Type="http://schemas.openxmlformats.org/officeDocument/2006/relationships/hyperlink" Target="https://scitech.sonoma.edu/wit"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versity.universityofcalifornia.edu/policies-guidelines/campus-climate.html" TargetMode="External"/><Relationship Id="rId23" Type="http://schemas.openxmlformats.org/officeDocument/2006/relationships/hyperlink" Target="https://housing.sonoma.edu/about/equity-diversity-and-inclusion" TargetMode="External"/><Relationship Id="rId28" Type="http://schemas.openxmlformats.org/officeDocument/2006/relationships/hyperlink" Target="http://sbe.sonoma.edu/about/inclusive-excellence" TargetMode="External"/><Relationship Id="rId36" Type="http://schemas.openxmlformats.org/officeDocument/2006/relationships/hyperlink" Target="http://sbe.sonoma.edu/news/wine-industry-scholars-program-awards-150000-first-generation-university-students" TargetMode="External"/><Relationship Id="rId10" Type="http://schemas.openxmlformats.org/officeDocument/2006/relationships/hyperlink" Target="https://www.edglossary.org/equity/" TargetMode="External"/><Relationship Id="rId19" Type="http://schemas.openxmlformats.org/officeDocument/2006/relationships/hyperlink" Target="http://diversity.sonoma.edu/" TargetMode="External"/><Relationship Id="rId31" Type="http://schemas.openxmlformats.org/officeDocument/2006/relationships/hyperlink" Target="https://cce.sonoma.edu/initiatives-and-programs/address-racial-injustice" TargetMode="External"/><Relationship Id="rId4" Type="http://schemas.openxmlformats.org/officeDocument/2006/relationships/settings" Target="settings.xml"/><Relationship Id="rId9" Type="http://schemas.openxmlformats.org/officeDocument/2006/relationships/hyperlink" Target="https://www.aacu.org/making-excellence-inclusive" TargetMode="External"/><Relationship Id="rId14" Type="http://schemas.openxmlformats.org/officeDocument/2006/relationships/hyperlink" Target="https://diversity.universityofcalifornia.edu/policies-guidelines/campus-climate.html" TargetMode="External"/><Relationship Id="rId22" Type="http://schemas.openxmlformats.org/officeDocument/2006/relationships/hyperlink" Target="http://studentaffairs.sonoma.edu/division-student-affairs-diversity-statement" TargetMode="External"/><Relationship Id="rId27" Type="http://schemas.openxmlformats.org/officeDocument/2006/relationships/hyperlink" Target="https://ah.sonoma.edu/node/139" TargetMode="External"/><Relationship Id="rId30" Type="http://schemas.openxmlformats.org/officeDocument/2006/relationships/hyperlink" Target="https://cce.sonoma.edu/initiatives-and-programs/diversity-and-social-justice" TargetMode="External"/><Relationship Id="rId35" Type="http://schemas.openxmlformats.org/officeDocument/2006/relationships/hyperlink" Target="https://sbe.sonoma.edu/scholarships" TargetMode="External"/><Relationship Id="rId8" Type="http://schemas.openxmlformats.org/officeDocument/2006/relationships/hyperlink" Target="https://www.aacu.org/making-excellence-inclusive" TargetMode="External"/><Relationship Id="rId3" Type="http://schemas.openxmlformats.org/officeDocument/2006/relationships/styles" Target="styles.xml"/><Relationship Id="rId12" Type="http://schemas.openxmlformats.org/officeDocument/2006/relationships/hyperlink" Target="https://cue.usc.edu/about/equity/equity-mindedness/" TargetMode="External"/><Relationship Id="rId17" Type="http://schemas.openxmlformats.org/officeDocument/2006/relationships/hyperlink" Target="https://inclusionandbelongingtaskforce.harvard.edu/files/inclusion/files/harvard_inclusion_belonging_task_force_final_report_full_web_180327.pdf" TargetMode="External"/><Relationship Id="rId25" Type="http://schemas.openxmlformats.org/officeDocument/2006/relationships/hyperlink" Target="http://senate.sonoma.edu/memberships-and-meeting-dates/academic-senate" TargetMode="External"/><Relationship Id="rId33" Type="http://schemas.openxmlformats.org/officeDocument/2006/relationships/hyperlink" Target="http://as.sonoma.edu/basic-needs" TargetMode="External"/><Relationship Id="rId38" Type="http://schemas.openxmlformats.org/officeDocument/2006/relationships/hyperlink" Target="https://scitech.sonoma.edu/wit/sit-with-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F777-2460-46AD-9573-E026AD9B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6</cp:revision>
  <cp:lastPrinted>2020-12-18T23:48:00Z</cp:lastPrinted>
  <dcterms:created xsi:type="dcterms:W3CDTF">2021-02-04T04:29:00Z</dcterms:created>
  <dcterms:modified xsi:type="dcterms:W3CDTF">2021-02-05T18:05:00Z</dcterms:modified>
</cp:coreProperties>
</file>